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00BB9" w14:textId="2B6827D6" w:rsidR="00DD6218" w:rsidRDefault="00763E13" w:rsidP="00763E13">
      <w:pPr>
        <w:spacing w:after="160" w:line="259" w:lineRule="auto"/>
        <w:jc w:val="right"/>
        <w:rPr>
          <w:rFonts w:ascii="Candara" w:eastAsia="Calibri" w:hAnsi="Candara" w:cs="Times New Roman"/>
          <w:b/>
          <w:sz w:val="20"/>
          <w:szCs w:val="20"/>
          <w:lang w:val="es-EC" w:eastAsia="en-US"/>
        </w:rPr>
      </w:pPr>
      <w:r>
        <w:rPr>
          <w:rFonts w:ascii="Candara" w:eastAsia="Calibri" w:hAnsi="Candara" w:cs="Times New Roman"/>
          <w:b/>
          <w:sz w:val="20"/>
          <w:szCs w:val="20"/>
          <w:lang w:val="es-EC" w:eastAsia="en-US"/>
        </w:rPr>
        <w:t>Quito, 25 de noviembre de 2019</w:t>
      </w:r>
      <w:bookmarkStart w:id="0" w:name="_GoBack"/>
      <w:bookmarkEnd w:id="0"/>
    </w:p>
    <w:tbl>
      <w:tblPr>
        <w:tblStyle w:val="Tablaconcuadrcula2"/>
        <w:tblW w:w="0" w:type="auto"/>
        <w:tblLook w:val="04A0" w:firstRow="1" w:lastRow="0" w:firstColumn="1" w:lastColumn="0" w:noHBand="0" w:noVBand="1"/>
      </w:tblPr>
      <w:tblGrid>
        <w:gridCol w:w="8488"/>
      </w:tblGrid>
      <w:tr w:rsidR="00DD6218" w:rsidRPr="000061C9" w14:paraId="001BF4F9" w14:textId="77777777" w:rsidTr="00E104BA">
        <w:tc>
          <w:tcPr>
            <w:tcW w:w="8488" w:type="dxa"/>
            <w:shd w:val="clear" w:color="auto" w:fill="BFBFBF" w:themeFill="background1" w:themeFillShade="BF"/>
            <w:vAlign w:val="center"/>
          </w:tcPr>
          <w:p w14:paraId="1A4264A6" w14:textId="1387A1FD" w:rsidR="00DD6218" w:rsidRPr="000061C9" w:rsidRDefault="00E104BA" w:rsidP="00DD6218">
            <w:pPr>
              <w:jc w:val="center"/>
              <w:rPr>
                <w:rFonts w:ascii="Arial" w:hAnsi="Arial" w:cs="Arial"/>
                <w:b/>
                <w:sz w:val="18"/>
                <w:szCs w:val="20"/>
              </w:rPr>
            </w:pPr>
            <w:r w:rsidRPr="000061C9">
              <w:rPr>
                <w:rFonts w:ascii="Arial" w:hAnsi="Arial" w:cs="Arial"/>
                <w:b/>
                <w:sz w:val="18"/>
                <w:szCs w:val="20"/>
              </w:rPr>
              <w:t>Ayuda memoria Examen Especial al Proyecto Llurimagua</w:t>
            </w:r>
            <w:r w:rsidR="000061C9">
              <w:rPr>
                <w:rFonts w:ascii="Arial" w:hAnsi="Arial" w:cs="Arial"/>
                <w:b/>
                <w:sz w:val="18"/>
                <w:szCs w:val="20"/>
              </w:rPr>
              <w:t xml:space="preserve"> DNA6-0001-2019</w:t>
            </w:r>
          </w:p>
        </w:tc>
      </w:tr>
    </w:tbl>
    <w:tbl>
      <w:tblPr>
        <w:tblStyle w:val="Tablaconcuadrcula1"/>
        <w:tblW w:w="8500" w:type="dxa"/>
        <w:tblLook w:val="04A0" w:firstRow="1" w:lastRow="0" w:firstColumn="1" w:lastColumn="0" w:noHBand="0" w:noVBand="1"/>
      </w:tblPr>
      <w:tblGrid>
        <w:gridCol w:w="8500"/>
      </w:tblGrid>
      <w:tr w:rsidR="000061C9" w:rsidRPr="007D7535" w14:paraId="03A69A96" w14:textId="77777777" w:rsidTr="000061C9">
        <w:trPr>
          <w:tblHeader/>
        </w:trPr>
        <w:tc>
          <w:tcPr>
            <w:tcW w:w="8500" w:type="dxa"/>
            <w:shd w:val="clear" w:color="auto" w:fill="BFBFBF" w:themeFill="background1" w:themeFillShade="BF"/>
          </w:tcPr>
          <w:p w14:paraId="509303D2" w14:textId="77777777" w:rsidR="000061C9" w:rsidRPr="007D7535" w:rsidRDefault="000061C9" w:rsidP="00854DAA">
            <w:pPr>
              <w:jc w:val="center"/>
              <w:rPr>
                <w:rFonts w:ascii="Arial" w:hAnsi="Arial" w:cs="Arial"/>
                <w:b/>
                <w:sz w:val="18"/>
                <w:szCs w:val="18"/>
              </w:rPr>
            </w:pPr>
            <w:r w:rsidRPr="007D7535">
              <w:rPr>
                <w:rFonts w:ascii="Arial" w:hAnsi="Arial" w:cs="Arial"/>
                <w:b/>
                <w:sz w:val="18"/>
                <w:szCs w:val="18"/>
              </w:rPr>
              <w:t>Recomendación de Contraloría General del Estado</w:t>
            </w:r>
          </w:p>
          <w:p w14:paraId="09F7984A" w14:textId="68C1096A" w:rsidR="000061C9" w:rsidRPr="007D7535" w:rsidRDefault="000061C9" w:rsidP="001C7036">
            <w:pPr>
              <w:jc w:val="center"/>
              <w:rPr>
                <w:rFonts w:ascii="Arial" w:hAnsi="Arial" w:cs="Arial"/>
                <w:b/>
                <w:sz w:val="18"/>
                <w:szCs w:val="18"/>
              </w:rPr>
            </w:pPr>
            <w:r w:rsidRPr="007D7535">
              <w:rPr>
                <w:rFonts w:ascii="Arial" w:hAnsi="Arial" w:cs="Arial"/>
                <w:b/>
                <w:sz w:val="18"/>
                <w:szCs w:val="18"/>
              </w:rPr>
              <w:t>Acciones realizadas por ENAMI EP</w:t>
            </w:r>
          </w:p>
        </w:tc>
      </w:tr>
      <w:tr w:rsidR="000061C9" w:rsidRPr="007D7535" w14:paraId="2B708134" w14:textId="77777777" w:rsidTr="000061C9">
        <w:tc>
          <w:tcPr>
            <w:tcW w:w="8500" w:type="dxa"/>
          </w:tcPr>
          <w:p w14:paraId="7FBB01E7" w14:textId="03928ADF" w:rsidR="000061C9" w:rsidRPr="000061C9" w:rsidRDefault="000061C9" w:rsidP="000061C9">
            <w:pPr>
              <w:autoSpaceDE w:val="0"/>
              <w:autoSpaceDN w:val="0"/>
              <w:adjustRightInd w:val="0"/>
              <w:jc w:val="both"/>
              <w:rPr>
                <w:rFonts w:ascii="Arial" w:hAnsi="Arial" w:cs="Arial"/>
                <w:sz w:val="18"/>
                <w:szCs w:val="18"/>
              </w:rPr>
            </w:pPr>
            <w:r w:rsidRPr="007D7535">
              <w:rPr>
                <w:rFonts w:ascii="Arial" w:hAnsi="Arial" w:cs="Arial"/>
                <w:b/>
                <w:sz w:val="18"/>
                <w:szCs w:val="18"/>
              </w:rPr>
              <w:t xml:space="preserve">Recomendación </w:t>
            </w:r>
            <w:r w:rsidRPr="007D7535">
              <w:rPr>
                <w:rFonts w:ascii="Arial" w:hAnsi="Arial" w:cs="Arial"/>
                <w:b/>
                <w:sz w:val="18"/>
                <w:szCs w:val="18"/>
              </w:rPr>
              <w:t>1:</w:t>
            </w:r>
            <w:r>
              <w:rPr>
                <w:rFonts w:ascii="Arial" w:hAnsi="Arial" w:cs="Arial"/>
                <w:b/>
                <w:sz w:val="18"/>
                <w:szCs w:val="18"/>
              </w:rPr>
              <w:t xml:space="preserve"> </w:t>
            </w:r>
            <w:r>
              <w:rPr>
                <w:rFonts w:ascii="Arial" w:hAnsi="Arial" w:cs="Arial"/>
                <w:sz w:val="18"/>
                <w:szCs w:val="18"/>
              </w:rPr>
              <w:t xml:space="preserve">cumplida </w:t>
            </w:r>
            <w:proofErr w:type="gramStart"/>
            <w:r>
              <w:rPr>
                <w:rFonts w:ascii="Arial" w:hAnsi="Arial" w:cs="Arial"/>
                <w:sz w:val="18"/>
                <w:szCs w:val="18"/>
              </w:rPr>
              <w:t xml:space="preserve">con </w:t>
            </w:r>
            <w:r w:rsidRPr="007D7535">
              <w:rPr>
                <w:rFonts w:ascii="Arial" w:hAnsi="Arial" w:cs="Arial"/>
                <w:sz w:val="18"/>
                <w:szCs w:val="18"/>
              </w:rPr>
              <w:t xml:space="preserve"> Resolución</w:t>
            </w:r>
            <w:proofErr w:type="gramEnd"/>
            <w:r w:rsidRPr="007D7535">
              <w:rPr>
                <w:rFonts w:ascii="Arial" w:hAnsi="Arial" w:cs="Arial"/>
                <w:sz w:val="18"/>
                <w:szCs w:val="18"/>
              </w:rPr>
              <w:t xml:space="preserve"> 177-2019-DIR-ENAMIEP</w:t>
            </w:r>
            <w:r>
              <w:rPr>
                <w:rFonts w:ascii="Arial" w:hAnsi="Arial" w:cs="Arial"/>
                <w:sz w:val="18"/>
                <w:szCs w:val="18"/>
              </w:rPr>
              <w:t xml:space="preserve">. </w:t>
            </w:r>
            <w:r w:rsidRPr="009E2CA6">
              <w:rPr>
                <w:rFonts w:ascii="Arial" w:hAnsi="Arial" w:cs="Arial"/>
                <w:b/>
                <w:sz w:val="18"/>
                <w:szCs w:val="18"/>
              </w:rPr>
              <w:t>(%cumplimiento:</w:t>
            </w:r>
            <w:r>
              <w:rPr>
                <w:rFonts w:ascii="Arial" w:hAnsi="Arial" w:cs="Arial"/>
                <w:sz w:val="18"/>
                <w:szCs w:val="18"/>
              </w:rPr>
              <w:t xml:space="preserve"> 100%)</w:t>
            </w:r>
            <w:r w:rsidR="009E2CA6">
              <w:rPr>
                <w:rFonts w:ascii="Arial" w:hAnsi="Arial" w:cs="Arial"/>
                <w:sz w:val="18"/>
                <w:szCs w:val="18"/>
              </w:rPr>
              <w:t>.</w:t>
            </w:r>
          </w:p>
          <w:p w14:paraId="6800A0D4" w14:textId="77777777" w:rsidR="000061C9" w:rsidRDefault="000061C9" w:rsidP="00C13091">
            <w:pPr>
              <w:autoSpaceDE w:val="0"/>
              <w:autoSpaceDN w:val="0"/>
              <w:adjustRightInd w:val="0"/>
              <w:jc w:val="both"/>
              <w:rPr>
                <w:rFonts w:ascii="Arial" w:hAnsi="Arial" w:cs="Arial"/>
                <w:i/>
                <w:sz w:val="18"/>
                <w:szCs w:val="18"/>
              </w:rPr>
            </w:pPr>
          </w:p>
          <w:p w14:paraId="314329F8" w14:textId="27E62F2E" w:rsidR="000061C9" w:rsidRPr="000061C9" w:rsidRDefault="000061C9" w:rsidP="000061C9">
            <w:pPr>
              <w:autoSpaceDE w:val="0"/>
              <w:autoSpaceDN w:val="0"/>
              <w:adjustRightInd w:val="0"/>
              <w:jc w:val="both"/>
              <w:rPr>
                <w:rFonts w:ascii="Arial" w:hAnsi="Arial" w:cs="Arial"/>
                <w:sz w:val="18"/>
                <w:szCs w:val="18"/>
              </w:rPr>
            </w:pPr>
            <w:r>
              <w:rPr>
                <w:rFonts w:ascii="Arial" w:hAnsi="Arial" w:cs="Arial"/>
                <w:b/>
                <w:iCs/>
                <w:sz w:val="18"/>
                <w:szCs w:val="18"/>
              </w:rPr>
              <w:t xml:space="preserve">Recomendación 2: </w:t>
            </w:r>
            <w:r w:rsidRPr="007D7535">
              <w:rPr>
                <w:rFonts w:ascii="Arial" w:hAnsi="Arial" w:cs="Arial"/>
                <w:sz w:val="18"/>
                <w:szCs w:val="18"/>
              </w:rPr>
              <w:t>Se encuentra en proceso de negociación el Acuerdo de Accionistas, que será el instrumento que establezca los derechos y responsabilidades de las partes.</w:t>
            </w:r>
            <w:r>
              <w:rPr>
                <w:rFonts w:ascii="Arial" w:hAnsi="Arial" w:cs="Arial"/>
                <w:sz w:val="18"/>
                <w:szCs w:val="18"/>
              </w:rPr>
              <w:t xml:space="preserve"> </w:t>
            </w:r>
            <w:r w:rsidR="009E2CA6" w:rsidRPr="009E2CA6">
              <w:rPr>
                <w:rFonts w:ascii="Arial" w:hAnsi="Arial" w:cs="Arial"/>
                <w:b/>
                <w:sz w:val="18"/>
                <w:szCs w:val="18"/>
              </w:rPr>
              <w:t>(%cumplimiento:</w:t>
            </w:r>
            <w:r w:rsidR="009E2CA6">
              <w:rPr>
                <w:rFonts w:ascii="Arial" w:hAnsi="Arial" w:cs="Arial"/>
                <w:sz w:val="18"/>
                <w:szCs w:val="18"/>
              </w:rPr>
              <w:t xml:space="preserve"> 90</w:t>
            </w:r>
            <w:r>
              <w:rPr>
                <w:rFonts w:ascii="Arial" w:hAnsi="Arial" w:cs="Arial"/>
                <w:sz w:val="18"/>
                <w:szCs w:val="18"/>
              </w:rPr>
              <w:t>%)</w:t>
            </w:r>
            <w:r w:rsidR="009E2CA6">
              <w:rPr>
                <w:rFonts w:ascii="Arial" w:hAnsi="Arial" w:cs="Arial"/>
                <w:sz w:val="18"/>
                <w:szCs w:val="18"/>
              </w:rPr>
              <w:t>.</w:t>
            </w:r>
          </w:p>
          <w:p w14:paraId="1ACC53BF" w14:textId="77777777" w:rsidR="000061C9" w:rsidRDefault="000061C9" w:rsidP="000061C9">
            <w:pPr>
              <w:jc w:val="both"/>
              <w:rPr>
                <w:rFonts w:ascii="Arial" w:hAnsi="Arial" w:cs="Arial"/>
                <w:b/>
                <w:sz w:val="18"/>
                <w:szCs w:val="18"/>
              </w:rPr>
            </w:pPr>
          </w:p>
          <w:p w14:paraId="5DE7266B" w14:textId="0BEFA4D1" w:rsidR="000061C9" w:rsidRPr="000061C9" w:rsidRDefault="000061C9" w:rsidP="000061C9">
            <w:pPr>
              <w:jc w:val="both"/>
              <w:rPr>
                <w:rFonts w:ascii="Arial" w:hAnsi="Arial" w:cs="Arial"/>
                <w:b/>
                <w:sz w:val="18"/>
                <w:szCs w:val="18"/>
              </w:rPr>
            </w:pPr>
            <w:r w:rsidRPr="007D7535">
              <w:rPr>
                <w:rFonts w:ascii="Arial" w:hAnsi="Arial" w:cs="Arial"/>
                <w:b/>
                <w:sz w:val="18"/>
                <w:szCs w:val="18"/>
              </w:rPr>
              <w:t>Recomendación 6:</w:t>
            </w:r>
            <w:r>
              <w:rPr>
                <w:rFonts w:ascii="Arial" w:hAnsi="Arial" w:cs="Arial"/>
                <w:b/>
                <w:sz w:val="18"/>
                <w:szCs w:val="18"/>
              </w:rPr>
              <w:t xml:space="preserve"> </w:t>
            </w:r>
            <w:r w:rsidRPr="007D7535">
              <w:rPr>
                <w:rFonts w:ascii="Arial" w:hAnsi="Arial" w:cs="Arial"/>
                <w:iCs/>
                <w:sz w:val="18"/>
                <w:szCs w:val="18"/>
              </w:rPr>
              <w:t>El equipo técnico de la ENAMI EP siempre realiza la revisión de los informes ambientales que se deben presentar al MAE, previo a su envío oficial.</w:t>
            </w:r>
            <w:r>
              <w:rPr>
                <w:rFonts w:ascii="Arial" w:hAnsi="Arial" w:cs="Arial"/>
                <w:b/>
                <w:sz w:val="18"/>
                <w:szCs w:val="18"/>
              </w:rPr>
              <w:t xml:space="preserve"> </w:t>
            </w:r>
            <w:r w:rsidRPr="007D7535">
              <w:rPr>
                <w:rFonts w:ascii="Arial" w:hAnsi="Arial" w:cs="Arial"/>
                <w:iCs/>
                <w:sz w:val="18"/>
                <w:szCs w:val="18"/>
              </w:rPr>
              <w:t>Las respuestas a las observaciones emitidas por el MAE, en octubre de 2018, al estudio complementario del EsIA del proyecto Llurimagua, se revisarán en varios talleres con técnicos del Ministerio del Ambiente, previo a su entrega oficial.</w:t>
            </w:r>
            <w:r>
              <w:rPr>
                <w:rFonts w:ascii="Arial" w:hAnsi="Arial" w:cs="Arial"/>
                <w:iCs/>
                <w:sz w:val="18"/>
                <w:szCs w:val="18"/>
              </w:rPr>
              <w:t xml:space="preserve"> </w:t>
            </w:r>
            <w:r w:rsidRPr="009E2CA6">
              <w:rPr>
                <w:rFonts w:ascii="Arial" w:hAnsi="Arial" w:cs="Arial"/>
                <w:b/>
                <w:sz w:val="18"/>
                <w:szCs w:val="18"/>
              </w:rPr>
              <w:t>(%cumplimiento:</w:t>
            </w:r>
            <w:r>
              <w:rPr>
                <w:rFonts w:ascii="Arial" w:hAnsi="Arial" w:cs="Arial"/>
                <w:sz w:val="18"/>
                <w:szCs w:val="18"/>
              </w:rPr>
              <w:t xml:space="preserve"> 30</w:t>
            </w:r>
            <w:r>
              <w:rPr>
                <w:rFonts w:ascii="Arial" w:hAnsi="Arial" w:cs="Arial"/>
                <w:sz w:val="18"/>
                <w:szCs w:val="18"/>
              </w:rPr>
              <w:t>%)</w:t>
            </w:r>
            <w:r w:rsidR="009E2CA6">
              <w:rPr>
                <w:rFonts w:ascii="Arial" w:hAnsi="Arial" w:cs="Arial"/>
                <w:sz w:val="18"/>
                <w:szCs w:val="18"/>
              </w:rPr>
              <w:t>.</w:t>
            </w:r>
          </w:p>
          <w:p w14:paraId="65C8DEB3" w14:textId="3B8AFBB5" w:rsidR="000061C9" w:rsidRPr="007D7535" w:rsidRDefault="000061C9" w:rsidP="000061C9">
            <w:pPr>
              <w:jc w:val="both"/>
              <w:rPr>
                <w:rFonts w:ascii="Arial" w:hAnsi="Arial" w:cs="Arial"/>
                <w:iCs/>
                <w:sz w:val="18"/>
                <w:szCs w:val="18"/>
              </w:rPr>
            </w:pPr>
          </w:p>
          <w:p w14:paraId="2E1A9281" w14:textId="453135F4" w:rsidR="000061C9" w:rsidRPr="000061C9" w:rsidRDefault="000061C9" w:rsidP="000061C9">
            <w:pPr>
              <w:jc w:val="both"/>
              <w:rPr>
                <w:rFonts w:ascii="Arial" w:hAnsi="Arial" w:cs="Arial"/>
                <w:b/>
                <w:sz w:val="18"/>
                <w:szCs w:val="18"/>
              </w:rPr>
            </w:pPr>
            <w:r w:rsidRPr="007D7535">
              <w:rPr>
                <w:rFonts w:ascii="Arial" w:hAnsi="Arial" w:cs="Arial"/>
                <w:b/>
                <w:sz w:val="18"/>
                <w:szCs w:val="18"/>
              </w:rPr>
              <w:t>Recomendación 10:</w:t>
            </w:r>
            <w:r>
              <w:rPr>
                <w:rFonts w:ascii="Arial" w:hAnsi="Arial" w:cs="Arial"/>
                <w:b/>
                <w:sz w:val="18"/>
                <w:szCs w:val="18"/>
              </w:rPr>
              <w:t xml:space="preserve"> </w:t>
            </w:r>
            <w:r w:rsidRPr="007D7535">
              <w:rPr>
                <w:rFonts w:ascii="Arial" w:hAnsi="Arial" w:cs="Arial"/>
                <w:iCs/>
                <w:sz w:val="18"/>
                <w:szCs w:val="18"/>
              </w:rPr>
              <w:t>El equipo técnico de la ENAMI EP siempre realiza la revisión de los informes de monitoreo ambiental que se deben presentar al MAE, previo a su envío oficial.</w:t>
            </w:r>
            <w:r>
              <w:rPr>
                <w:rFonts w:ascii="Arial" w:hAnsi="Arial" w:cs="Arial"/>
                <w:b/>
                <w:sz w:val="18"/>
                <w:szCs w:val="18"/>
              </w:rPr>
              <w:t xml:space="preserve"> </w:t>
            </w:r>
            <w:r w:rsidRPr="007D7535">
              <w:rPr>
                <w:rFonts w:ascii="Arial" w:hAnsi="Arial" w:cs="Arial"/>
                <w:iCs/>
                <w:sz w:val="18"/>
                <w:szCs w:val="18"/>
              </w:rPr>
              <w:t>Hasta la presente fecha se han entregado los siguientes informes de monitoreo:</w:t>
            </w:r>
            <w:r>
              <w:rPr>
                <w:rFonts w:ascii="Arial" w:hAnsi="Arial" w:cs="Arial"/>
                <w:b/>
                <w:sz w:val="18"/>
                <w:szCs w:val="18"/>
              </w:rPr>
              <w:t xml:space="preserve"> </w:t>
            </w:r>
            <w:r w:rsidRPr="000061C9">
              <w:rPr>
                <w:rFonts w:ascii="Arial" w:hAnsi="Arial" w:cs="Arial"/>
                <w:iCs/>
                <w:sz w:val="18"/>
                <w:szCs w:val="18"/>
              </w:rPr>
              <w:t>Informe Semestral enero-junio 2019</w:t>
            </w:r>
            <w:r>
              <w:rPr>
                <w:rFonts w:ascii="Arial" w:hAnsi="Arial" w:cs="Arial"/>
                <w:iCs/>
                <w:sz w:val="18"/>
                <w:szCs w:val="18"/>
              </w:rPr>
              <w:t xml:space="preserve">. </w:t>
            </w:r>
            <w:r w:rsidRPr="000061C9">
              <w:rPr>
                <w:rFonts w:ascii="Arial" w:hAnsi="Arial" w:cs="Arial"/>
                <w:b/>
                <w:sz w:val="18"/>
                <w:szCs w:val="18"/>
              </w:rPr>
              <w:t>(%cumplimiento:</w:t>
            </w:r>
            <w:r>
              <w:rPr>
                <w:rFonts w:ascii="Arial" w:hAnsi="Arial" w:cs="Arial"/>
                <w:sz w:val="18"/>
                <w:szCs w:val="18"/>
              </w:rPr>
              <w:t xml:space="preserve"> 100%</w:t>
            </w:r>
            <w:r>
              <w:rPr>
                <w:rFonts w:ascii="Arial" w:hAnsi="Arial" w:cs="Arial"/>
                <w:sz w:val="18"/>
                <w:szCs w:val="18"/>
              </w:rPr>
              <w:t xml:space="preserve"> </w:t>
            </w:r>
            <w:r w:rsidRPr="007D7535">
              <w:rPr>
                <w:rFonts w:ascii="Arial" w:hAnsi="Arial" w:cs="Arial"/>
                <w:iCs/>
                <w:sz w:val="18"/>
                <w:szCs w:val="18"/>
              </w:rPr>
              <w:t>h</w:t>
            </w:r>
            <w:r>
              <w:rPr>
                <w:rFonts w:ascii="Arial" w:hAnsi="Arial" w:cs="Arial"/>
                <w:iCs/>
                <w:sz w:val="18"/>
                <w:szCs w:val="18"/>
              </w:rPr>
              <w:t>asta el primer semestre de 2019</w:t>
            </w:r>
            <w:r>
              <w:rPr>
                <w:rFonts w:ascii="Arial" w:hAnsi="Arial" w:cs="Arial"/>
                <w:sz w:val="18"/>
                <w:szCs w:val="18"/>
              </w:rPr>
              <w:t>)</w:t>
            </w:r>
            <w:r w:rsidR="009E2CA6">
              <w:rPr>
                <w:rFonts w:ascii="Arial" w:hAnsi="Arial" w:cs="Arial"/>
                <w:sz w:val="18"/>
                <w:szCs w:val="18"/>
              </w:rPr>
              <w:t>.</w:t>
            </w:r>
          </w:p>
          <w:p w14:paraId="4C733CBF" w14:textId="77777777" w:rsidR="000061C9" w:rsidRPr="007D7535" w:rsidRDefault="000061C9" w:rsidP="000061C9">
            <w:pPr>
              <w:jc w:val="both"/>
              <w:rPr>
                <w:rFonts w:ascii="Arial" w:hAnsi="Arial" w:cs="Arial"/>
                <w:iCs/>
                <w:sz w:val="18"/>
                <w:szCs w:val="18"/>
              </w:rPr>
            </w:pPr>
          </w:p>
          <w:p w14:paraId="53551F46" w14:textId="5415036C" w:rsidR="000061C9" w:rsidRPr="000061C9" w:rsidRDefault="000061C9" w:rsidP="000061C9">
            <w:pPr>
              <w:jc w:val="both"/>
              <w:rPr>
                <w:rFonts w:ascii="Arial" w:hAnsi="Arial" w:cs="Arial"/>
                <w:b/>
                <w:sz w:val="18"/>
                <w:szCs w:val="18"/>
              </w:rPr>
            </w:pPr>
            <w:r w:rsidRPr="007D7535">
              <w:rPr>
                <w:rFonts w:ascii="Arial" w:hAnsi="Arial" w:cs="Arial"/>
                <w:b/>
                <w:sz w:val="18"/>
                <w:szCs w:val="18"/>
              </w:rPr>
              <w:t>Recomendación 14:</w:t>
            </w:r>
            <w:r>
              <w:rPr>
                <w:rFonts w:ascii="Arial" w:hAnsi="Arial" w:cs="Arial"/>
                <w:b/>
                <w:sz w:val="18"/>
                <w:szCs w:val="18"/>
              </w:rPr>
              <w:t xml:space="preserve"> </w:t>
            </w:r>
            <w:r w:rsidRPr="007D7535">
              <w:rPr>
                <w:rFonts w:ascii="Arial" w:hAnsi="Arial" w:cs="Arial"/>
                <w:iCs/>
                <w:sz w:val="18"/>
                <w:szCs w:val="18"/>
              </w:rPr>
              <w:t>El equipo técnico de la ENAMI EP siempre realiza la revisión de los informes ambientales que se deben presentar al MAE, previo a su envío oficial.</w:t>
            </w:r>
            <w:r>
              <w:rPr>
                <w:rFonts w:ascii="Arial" w:hAnsi="Arial" w:cs="Arial"/>
                <w:b/>
                <w:sz w:val="18"/>
                <w:szCs w:val="18"/>
              </w:rPr>
              <w:t xml:space="preserve"> </w:t>
            </w:r>
            <w:r w:rsidRPr="007D7535">
              <w:rPr>
                <w:rFonts w:ascii="Arial" w:hAnsi="Arial" w:cs="Arial"/>
                <w:iCs/>
                <w:sz w:val="18"/>
                <w:szCs w:val="18"/>
              </w:rPr>
              <w:t>Hasta la presente fecha se han entregado los siguientes informes de monitoreo y seguimiento al Plan de Manejo Ambiental:</w:t>
            </w:r>
            <w:r>
              <w:rPr>
                <w:rFonts w:ascii="Arial" w:hAnsi="Arial" w:cs="Arial"/>
                <w:b/>
                <w:sz w:val="18"/>
                <w:szCs w:val="18"/>
              </w:rPr>
              <w:t xml:space="preserve"> </w:t>
            </w:r>
            <w:r w:rsidRPr="000061C9">
              <w:rPr>
                <w:rFonts w:ascii="Arial" w:hAnsi="Arial" w:cs="Arial"/>
                <w:iCs/>
                <w:sz w:val="18"/>
                <w:szCs w:val="18"/>
              </w:rPr>
              <w:t>Informe Semestral enero-junio 2019.</w:t>
            </w:r>
            <w:r>
              <w:rPr>
                <w:rFonts w:ascii="Arial" w:hAnsi="Arial" w:cs="Arial"/>
                <w:iCs/>
                <w:sz w:val="18"/>
                <w:szCs w:val="18"/>
              </w:rPr>
              <w:t xml:space="preserve"> </w:t>
            </w:r>
            <w:r w:rsidRPr="000061C9">
              <w:rPr>
                <w:rFonts w:ascii="Arial" w:hAnsi="Arial" w:cs="Arial"/>
                <w:b/>
                <w:sz w:val="18"/>
                <w:szCs w:val="18"/>
              </w:rPr>
              <w:t>(%cumplimiento: 100%</w:t>
            </w:r>
            <w:r>
              <w:rPr>
                <w:rFonts w:ascii="Arial" w:hAnsi="Arial" w:cs="Arial"/>
                <w:sz w:val="18"/>
                <w:szCs w:val="18"/>
              </w:rPr>
              <w:t xml:space="preserve"> </w:t>
            </w:r>
            <w:r w:rsidRPr="007D7535">
              <w:rPr>
                <w:rFonts w:ascii="Arial" w:hAnsi="Arial" w:cs="Arial"/>
                <w:iCs/>
                <w:sz w:val="18"/>
                <w:szCs w:val="18"/>
              </w:rPr>
              <w:t>h</w:t>
            </w:r>
            <w:r>
              <w:rPr>
                <w:rFonts w:ascii="Arial" w:hAnsi="Arial" w:cs="Arial"/>
                <w:iCs/>
                <w:sz w:val="18"/>
                <w:szCs w:val="18"/>
              </w:rPr>
              <w:t>asta el primer semestre de 2019</w:t>
            </w:r>
            <w:r>
              <w:rPr>
                <w:rFonts w:ascii="Arial" w:hAnsi="Arial" w:cs="Arial"/>
                <w:sz w:val="18"/>
                <w:szCs w:val="18"/>
              </w:rPr>
              <w:t>)</w:t>
            </w:r>
            <w:r w:rsidR="009E2CA6">
              <w:rPr>
                <w:rFonts w:ascii="Arial" w:hAnsi="Arial" w:cs="Arial"/>
                <w:sz w:val="18"/>
                <w:szCs w:val="18"/>
              </w:rPr>
              <w:t>.</w:t>
            </w:r>
          </w:p>
          <w:p w14:paraId="6CA8AD30" w14:textId="6FACF4EA" w:rsidR="000061C9" w:rsidRDefault="000061C9" w:rsidP="000061C9">
            <w:pPr>
              <w:jc w:val="both"/>
              <w:rPr>
                <w:rFonts w:ascii="Arial" w:hAnsi="Arial" w:cs="Arial"/>
                <w:b/>
                <w:sz w:val="18"/>
                <w:szCs w:val="18"/>
              </w:rPr>
            </w:pPr>
          </w:p>
          <w:p w14:paraId="018CEC9E" w14:textId="105CD2F0" w:rsidR="000061C9" w:rsidRPr="000061C9" w:rsidRDefault="000061C9" w:rsidP="000061C9">
            <w:pPr>
              <w:jc w:val="both"/>
              <w:rPr>
                <w:rFonts w:ascii="Arial" w:hAnsi="Arial" w:cs="Arial"/>
                <w:b/>
                <w:sz w:val="18"/>
                <w:szCs w:val="18"/>
              </w:rPr>
            </w:pPr>
            <w:r w:rsidRPr="007D7535">
              <w:rPr>
                <w:rFonts w:ascii="Arial" w:hAnsi="Arial" w:cs="Arial"/>
                <w:b/>
                <w:sz w:val="18"/>
                <w:szCs w:val="18"/>
              </w:rPr>
              <w:t>Recomendación 15:</w:t>
            </w:r>
            <w:r>
              <w:rPr>
                <w:rFonts w:ascii="Arial" w:hAnsi="Arial" w:cs="Arial"/>
                <w:sz w:val="18"/>
                <w:szCs w:val="18"/>
              </w:rPr>
              <w:t xml:space="preserve"> </w:t>
            </w:r>
            <w:r w:rsidRPr="007D7535">
              <w:rPr>
                <w:rFonts w:ascii="Arial" w:hAnsi="Arial" w:cs="Arial"/>
                <w:sz w:val="18"/>
                <w:szCs w:val="18"/>
              </w:rPr>
              <w:t>El equipo técnico de la ENAMI EP elaboró un insumo para la construcción del Plan de Conservación de la Microcuenca del proyecto Llurimagua. Este insumo se elaboró con las medidas del plan de manejo ambiental aprobado en la auditoría de cumplimiento 2014-2015.</w:t>
            </w:r>
            <w:r>
              <w:rPr>
                <w:rFonts w:ascii="Arial" w:hAnsi="Arial" w:cs="Arial"/>
                <w:sz w:val="18"/>
                <w:szCs w:val="18"/>
              </w:rPr>
              <w:t xml:space="preserve"> </w:t>
            </w:r>
            <w:r w:rsidRPr="007D7535">
              <w:rPr>
                <w:rFonts w:ascii="Arial" w:hAnsi="Arial" w:cs="Arial"/>
                <w:sz w:val="18"/>
                <w:szCs w:val="18"/>
              </w:rPr>
              <w:t>Este mismo insumo fue remitido por correo electrónico a EMSAEC para que el consultor contratado pueda elaborar un plan, conforme a lo solicitado por la Contraloría General del Estado.</w:t>
            </w:r>
            <w:r>
              <w:rPr>
                <w:rFonts w:ascii="Arial" w:hAnsi="Arial" w:cs="Arial"/>
                <w:sz w:val="18"/>
                <w:szCs w:val="18"/>
              </w:rPr>
              <w:t xml:space="preserve"> </w:t>
            </w:r>
            <w:r w:rsidRPr="000061C9">
              <w:rPr>
                <w:rFonts w:ascii="Arial" w:hAnsi="Arial" w:cs="Arial"/>
                <w:b/>
                <w:sz w:val="18"/>
                <w:szCs w:val="18"/>
              </w:rPr>
              <w:t>(%cumplimiento:</w:t>
            </w:r>
            <w:r>
              <w:rPr>
                <w:rFonts w:ascii="Arial" w:hAnsi="Arial" w:cs="Arial"/>
                <w:sz w:val="18"/>
                <w:szCs w:val="18"/>
              </w:rPr>
              <w:t xml:space="preserve"> 50</w:t>
            </w:r>
            <w:r>
              <w:rPr>
                <w:rFonts w:ascii="Arial" w:hAnsi="Arial" w:cs="Arial"/>
                <w:sz w:val="18"/>
                <w:szCs w:val="18"/>
              </w:rPr>
              <w:t>%</w:t>
            </w:r>
            <w:r>
              <w:rPr>
                <w:rFonts w:ascii="Arial" w:hAnsi="Arial" w:cs="Arial"/>
                <w:sz w:val="18"/>
                <w:szCs w:val="18"/>
              </w:rPr>
              <w:t>)</w:t>
            </w:r>
            <w:r w:rsidR="009E2CA6">
              <w:rPr>
                <w:rFonts w:ascii="Arial" w:hAnsi="Arial" w:cs="Arial"/>
                <w:sz w:val="18"/>
                <w:szCs w:val="18"/>
              </w:rPr>
              <w:t>.</w:t>
            </w:r>
          </w:p>
          <w:p w14:paraId="593C9C2F" w14:textId="77777777" w:rsidR="000061C9" w:rsidRPr="000061C9" w:rsidRDefault="000061C9" w:rsidP="000061C9">
            <w:pPr>
              <w:jc w:val="both"/>
              <w:rPr>
                <w:rFonts w:ascii="Arial" w:hAnsi="Arial" w:cs="Arial"/>
                <w:b/>
                <w:sz w:val="18"/>
                <w:szCs w:val="18"/>
              </w:rPr>
            </w:pPr>
          </w:p>
          <w:p w14:paraId="48BEE310" w14:textId="78742B14" w:rsidR="000061C9" w:rsidRDefault="000061C9" w:rsidP="000061C9">
            <w:pPr>
              <w:jc w:val="both"/>
              <w:rPr>
                <w:rFonts w:ascii="Arial" w:hAnsi="Arial" w:cs="Arial"/>
                <w:sz w:val="18"/>
                <w:szCs w:val="18"/>
              </w:rPr>
            </w:pPr>
            <w:r w:rsidRPr="007D7535">
              <w:rPr>
                <w:rFonts w:ascii="Arial" w:hAnsi="Arial" w:cs="Arial"/>
                <w:b/>
                <w:sz w:val="18"/>
                <w:szCs w:val="18"/>
              </w:rPr>
              <w:t>Recomendación 16:</w:t>
            </w:r>
            <w:r>
              <w:rPr>
                <w:rFonts w:ascii="Arial" w:hAnsi="Arial" w:cs="Arial"/>
                <w:b/>
                <w:sz w:val="18"/>
                <w:szCs w:val="18"/>
              </w:rPr>
              <w:t xml:space="preserve"> </w:t>
            </w:r>
            <w:r w:rsidRPr="007D7535">
              <w:rPr>
                <w:rFonts w:ascii="Arial" w:hAnsi="Arial" w:cs="Arial"/>
                <w:iCs/>
                <w:sz w:val="18"/>
                <w:szCs w:val="18"/>
              </w:rPr>
              <w:t xml:space="preserve">La ENAMI EP ha solicitado certificados de no afectación a fuentes hídricas para los </w:t>
            </w:r>
            <w:proofErr w:type="gramStart"/>
            <w:r w:rsidRPr="007D7535">
              <w:rPr>
                <w:rFonts w:ascii="Arial" w:hAnsi="Arial" w:cs="Arial"/>
                <w:iCs/>
                <w:sz w:val="18"/>
                <w:szCs w:val="18"/>
              </w:rPr>
              <w:t>siguiente proyectos</w:t>
            </w:r>
            <w:proofErr w:type="gramEnd"/>
            <w:r w:rsidRPr="007D7535">
              <w:rPr>
                <w:rFonts w:ascii="Arial" w:hAnsi="Arial" w:cs="Arial"/>
                <w:iCs/>
                <w:sz w:val="18"/>
                <w:szCs w:val="18"/>
              </w:rPr>
              <w:t>:</w:t>
            </w:r>
            <w:r>
              <w:rPr>
                <w:rFonts w:ascii="Arial" w:hAnsi="Arial" w:cs="Arial"/>
                <w:b/>
                <w:sz w:val="18"/>
                <w:szCs w:val="18"/>
              </w:rPr>
              <w:t xml:space="preserve"> </w:t>
            </w:r>
            <w:r w:rsidRPr="000061C9">
              <w:rPr>
                <w:rFonts w:ascii="Arial" w:hAnsi="Arial" w:cs="Arial"/>
                <w:iCs/>
                <w:sz w:val="18"/>
                <w:szCs w:val="18"/>
              </w:rPr>
              <w:t>Pacto (Urcutambo e Ingapi) – oficios ENAMI-ENAMI-2019-0326-</w:t>
            </w:r>
            <w:r>
              <w:rPr>
                <w:rFonts w:ascii="Arial" w:hAnsi="Arial" w:cs="Arial"/>
                <w:iCs/>
                <w:sz w:val="18"/>
                <w:szCs w:val="18"/>
              </w:rPr>
              <w:t xml:space="preserve">OFC y ENAMI-ENAMI-2019-0327-OFC; </w:t>
            </w:r>
            <w:r w:rsidRPr="000061C9">
              <w:rPr>
                <w:rFonts w:ascii="Arial" w:hAnsi="Arial" w:cs="Arial"/>
                <w:iCs/>
                <w:sz w:val="18"/>
                <w:szCs w:val="18"/>
              </w:rPr>
              <w:t>Tola Norte – oficio ENAMI-ENAMI-2019-0368-OFC</w:t>
            </w:r>
            <w:r w:rsidRPr="000061C9">
              <w:rPr>
                <w:rFonts w:ascii="Arial" w:hAnsi="Arial" w:cs="Arial"/>
                <w:sz w:val="18"/>
                <w:szCs w:val="18"/>
              </w:rPr>
              <w:t>; y,</w:t>
            </w:r>
            <w:r>
              <w:rPr>
                <w:rFonts w:ascii="Arial" w:hAnsi="Arial" w:cs="Arial"/>
                <w:b/>
                <w:sz w:val="18"/>
                <w:szCs w:val="18"/>
              </w:rPr>
              <w:t xml:space="preserve"> </w:t>
            </w:r>
            <w:r w:rsidRPr="000061C9">
              <w:rPr>
                <w:rFonts w:ascii="Arial" w:hAnsi="Arial" w:cs="Arial"/>
                <w:iCs/>
                <w:sz w:val="18"/>
                <w:szCs w:val="18"/>
              </w:rPr>
              <w:t>Sigchos – oficios ENAMI-ENAMI-2018-0413-OFC, ENAMI-ENAMI-2018-0414-OFC y ENAMI-ENAMI-2018-0415-OFC.</w:t>
            </w:r>
            <w:r>
              <w:rPr>
                <w:rFonts w:ascii="Arial" w:hAnsi="Arial" w:cs="Arial"/>
                <w:b/>
                <w:sz w:val="18"/>
                <w:szCs w:val="18"/>
              </w:rPr>
              <w:t xml:space="preserve"> </w:t>
            </w:r>
            <w:r w:rsidRPr="007D7535">
              <w:rPr>
                <w:rFonts w:ascii="Arial" w:hAnsi="Arial" w:cs="Arial"/>
                <w:iCs/>
                <w:sz w:val="18"/>
                <w:szCs w:val="18"/>
              </w:rPr>
              <w:t>Pendientes: Nanguipa y Campanillas.</w:t>
            </w:r>
            <w:r>
              <w:rPr>
                <w:rFonts w:ascii="Arial" w:hAnsi="Arial" w:cs="Arial"/>
                <w:iCs/>
                <w:sz w:val="18"/>
                <w:szCs w:val="18"/>
              </w:rPr>
              <w:t xml:space="preserve"> </w:t>
            </w:r>
            <w:r w:rsidRPr="000061C9">
              <w:rPr>
                <w:rFonts w:ascii="Arial" w:hAnsi="Arial" w:cs="Arial"/>
                <w:b/>
                <w:sz w:val="18"/>
                <w:szCs w:val="18"/>
              </w:rPr>
              <w:t>(%cumplimiento:</w:t>
            </w:r>
            <w:r>
              <w:rPr>
                <w:rFonts w:ascii="Arial" w:hAnsi="Arial" w:cs="Arial"/>
                <w:sz w:val="18"/>
                <w:szCs w:val="18"/>
              </w:rPr>
              <w:t xml:space="preserve"> 30%)</w:t>
            </w:r>
            <w:r w:rsidR="009E2CA6">
              <w:rPr>
                <w:rFonts w:ascii="Arial" w:hAnsi="Arial" w:cs="Arial"/>
                <w:sz w:val="18"/>
                <w:szCs w:val="18"/>
              </w:rPr>
              <w:t>.</w:t>
            </w:r>
          </w:p>
          <w:p w14:paraId="33E93C7C" w14:textId="765365C5" w:rsidR="009E2CA6" w:rsidRDefault="009E2CA6" w:rsidP="000061C9">
            <w:pPr>
              <w:jc w:val="both"/>
              <w:rPr>
                <w:rFonts w:ascii="Arial" w:hAnsi="Arial" w:cs="Arial"/>
                <w:sz w:val="18"/>
                <w:szCs w:val="18"/>
              </w:rPr>
            </w:pPr>
          </w:p>
          <w:p w14:paraId="4EE81DBC" w14:textId="39C99189" w:rsidR="009E2CA6" w:rsidRPr="007D7535" w:rsidRDefault="009E2CA6" w:rsidP="009E2CA6">
            <w:pPr>
              <w:jc w:val="both"/>
              <w:rPr>
                <w:rFonts w:ascii="Arial" w:hAnsi="Arial" w:cs="Arial"/>
                <w:iCs/>
                <w:sz w:val="18"/>
                <w:szCs w:val="18"/>
              </w:rPr>
            </w:pPr>
            <w:r w:rsidRPr="007D7535">
              <w:rPr>
                <w:rFonts w:ascii="Arial" w:hAnsi="Arial" w:cs="Arial"/>
                <w:b/>
                <w:sz w:val="18"/>
                <w:szCs w:val="18"/>
              </w:rPr>
              <w:t>Recomendación 19:</w:t>
            </w:r>
            <w:r>
              <w:rPr>
                <w:rFonts w:ascii="Arial" w:hAnsi="Arial" w:cs="Arial"/>
                <w:iCs/>
                <w:sz w:val="18"/>
                <w:szCs w:val="18"/>
              </w:rPr>
              <w:t xml:space="preserve"> </w:t>
            </w:r>
            <w:r w:rsidRPr="007D7535">
              <w:rPr>
                <w:rFonts w:ascii="Arial" w:hAnsi="Arial" w:cs="Arial"/>
                <w:iCs/>
                <w:sz w:val="18"/>
                <w:szCs w:val="18"/>
              </w:rPr>
              <w:t>En vista de que se requieren hacer varios tipos de mediciones, esta recomendación será implementada cuando las actividades de exploración avanzada se reinicien y se puedan tomar todos los datos necesarios, es decir, una vez que el MAE apruebe el estudio complementario para la ampliación del área de exploración de la concesión Llurimagua.</w:t>
            </w:r>
            <w:r>
              <w:rPr>
                <w:rFonts w:ascii="Arial" w:hAnsi="Arial" w:cs="Arial"/>
                <w:iCs/>
                <w:sz w:val="18"/>
                <w:szCs w:val="18"/>
              </w:rPr>
              <w:t xml:space="preserve"> </w:t>
            </w:r>
            <w:r w:rsidRPr="007D7535">
              <w:rPr>
                <w:rFonts w:ascii="Arial" w:hAnsi="Arial" w:cs="Arial"/>
                <w:iCs/>
                <w:sz w:val="18"/>
                <w:szCs w:val="18"/>
              </w:rPr>
              <w:t>Mediante oficio ENAMI-CCS-2019-0078-OFC del 25 de octubre de 2019, se remitió al MAE el informe de:</w:t>
            </w:r>
            <w:r>
              <w:rPr>
                <w:rFonts w:ascii="Arial" w:hAnsi="Arial" w:cs="Arial"/>
                <w:iCs/>
                <w:sz w:val="18"/>
                <w:szCs w:val="18"/>
              </w:rPr>
              <w:t xml:space="preserve"> </w:t>
            </w:r>
            <w:r w:rsidRPr="007D7535">
              <w:rPr>
                <w:rFonts w:ascii="Arial" w:hAnsi="Arial" w:cs="Arial"/>
                <w:i/>
                <w:iCs/>
                <w:sz w:val="18"/>
                <w:szCs w:val="18"/>
              </w:rPr>
              <w:t>“Cálculo de caudales ecológicos en la cuenca del río Junín y la microcuenca de la quebrada Chiriyacu, en el área de la concesión Llurimagua, utilizando valores de precipitación de estaciones meteorológicas más cercanas al proyecto (…)”.</w:t>
            </w:r>
            <w:r>
              <w:rPr>
                <w:rFonts w:ascii="Arial" w:hAnsi="Arial" w:cs="Arial"/>
                <w:iCs/>
                <w:sz w:val="18"/>
                <w:szCs w:val="18"/>
              </w:rPr>
              <w:t xml:space="preserve"> (</w:t>
            </w:r>
            <w:r w:rsidRPr="007D7535">
              <w:rPr>
                <w:rFonts w:ascii="Arial" w:hAnsi="Arial" w:cs="Arial"/>
                <w:b/>
                <w:iCs/>
                <w:sz w:val="18"/>
                <w:szCs w:val="18"/>
              </w:rPr>
              <w:t xml:space="preserve">% Cumplimiento: </w:t>
            </w:r>
            <w:r w:rsidRPr="007D7535">
              <w:rPr>
                <w:rFonts w:ascii="Arial" w:hAnsi="Arial" w:cs="Arial"/>
                <w:i/>
                <w:iCs/>
                <w:sz w:val="18"/>
                <w:szCs w:val="18"/>
              </w:rPr>
              <w:t>20%</w:t>
            </w:r>
            <w:r w:rsidRPr="007D7535">
              <w:rPr>
                <w:rFonts w:ascii="Arial" w:hAnsi="Arial" w:cs="Arial"/>
                <w:iCs/>
                <w:sz w:val="18"/>
                <w:szCs w:val="18"/>
              </w:rPr>
              <w:t xml:space="preserve"> hasta que se reinicien las actividades en el proyecto</w:t>
            </w:r>
            <w:r>
              <w:rPr>
                <w:rFonts w:ascii="Arial" w:hAnsi="Arial" w:cs="Arial"/>
                <w:iCs/>
                <w:sz w:val="18"/>
                <w:szCs w:val="18"/>
              </w:rPr>
              <w:t>)</w:t>
            </w:r>
            <w:r w:rsidRPr="007D7535">
              <w:rPr>
                <w:rFonts w:ascii="Arial" w:hAnsi="Arial" w:cs="Arial"/>
                <w:iCs/>
                <w:sz w:val="18"/>
                <w:szCs w:val="18"/>
              </w:rPr>
              <w:t>.</w:t>
            </w:r>
          </w:p>
          <w:p w14:paraId="19E96741" w14:textId="33D35EC9" w:rsidR="009E2CA6" w:rsidRPr="009E2CA6" w:rsidRDefault="009E2CA6" w:rsidP="009E2CA6">
            <w:pPr>
              <w:jc w:val="both"/>
              <w:rPr>
                <w:rFonts w:ascii="Arial" w:hAnsi="Arial" w:cs="Arial"/>
                <w:iCs/>
                <w:sz w:val="18"/>
                <w:szCs w:val="18"/>
              </w:rPr>
            </w:pPr>
          </w:p>
          <w:p w14:paraId="32EC80C6" w14:textId="0F2D14B1" w:rsidR="009E2CA6" w:rsidRPr="009E2CA6" w:rsidRDefault="009E2CA6" w:rsidP="009E2CA6">
            <w:pPr>
              <w:jc w:val="both"/>
              <w:rPr>
                <w:rFonts w:ascii="Arial" w:hAnsi="Arial" w:cs="Arial"/>
                <w:b/>
                <w:iCs/>
                <w:sz w:val="18"/>
                <w:szCs w:val="18"/>
              </w:rPr>
            </w:pPr>
            <w:r w:rsidRPr="007D7535">
              <w:rPr>
                <w:rFonts w:ascii="Arial" w:hAnsi="Arial" w:cs="Arial"/>
                <w:b/>
                <w:sz w:val="18"/>
                <w:szCs w:val="18"/>
              </w:rPr>
              <w:t>Recomendación 22</w:t>
            </w:r>
            <w:r w:rsidRPr="007D7535">
              <w:rPr>
                <w:rFonts w:ascii="Arial" w:hAnsi="Arial" w:cs="Arial"/>
                <w:b/>
                <w:iCs/>
                <w:sz w:val="18"/>
                <w:szCs w:val="18"/>
              </w:rPr>
              <w:t>:</w:t>
            </w:r>
            <w:r>
              <w:rPr>
                <w:rFonts w:ascii="Arial" w:hAnsi="Arial" w:cs="Arial"/>
                <w:b/>
                <w:iCs/>
                <w:sz w:val="18"/>
                <w:szCs w:val="18"/>
              </w:rPr>
              <w:t xml:space="preserve"> </w:t>
            </w:r>
            <w:r w:rsidRPr="007D7535">
              <w:rPr>
                <w:rFonts w:ascii="Arial" w:hAnsi="Arial" w:cs="Arial"/>
                <w:iCs/>
                <w:sz w:val="18"/>
                <w:szCs w:val="18"/>
              </w:rPr>
              <w:t>Esta recomendación será implementada una vez que se presente el informe anual de exploración correspondiente al año 2019, en marzo de 2020.</w:t>
            </w:r>
          </w:p>
          <w:p w14:paraId="5703AC04" w14:textId="3AFCE46F" w:rsidR="009E2CA6" w:rsidRDefault="009E2CA6" w:rsidP="000061C9">
            <w:pPr>
              <w:jc w:val="both"/>
              <w:rPr>
                <w:rFonts w:ascii="Arial" w:hAnsi="Arial" w:cs="Arial"/>
                <w:b/>
                <w:sz w:val="18"/>
                <w:szCs w:val="18"/>
              </w:rPr>
            </w:pPr>
          </w:p>
          <w:p w14:paraId="12D43BC9" w14:textId="3F88384E" w:rsidR="009E2CA6" w:rsidRPr="009E2CA6" w:rsidRDefault="009E2CA6" w:rsidP="000061C9">
            <w:pPr>
              <w:jc w:val="both"/>
              <w:rPr>
                <w:rFonts w:ascii="Arial" w:hAnsi="Arial" w:cs="Arial"/>
                <w:b/>
                <w:iCs/>
                <w:sz w:val="18"/>
                <w:szCs w:val="18"/>
              </w:rPr>
            </w:pPr>
            <w:r w:rsidRPr="007D7535">
              <w:rPr>
                <w:rFonts w:ascii="Arial" w:hAnsi="Arial" w:cs="Arial"/>
                <w:b/>
                <w:sz w:val="18"/>
                <w:szCs w:val="18"/>
              </w:rPr>
              <w:t>Recomendación 25</w:t>
            </w:r>
            <w:r w:rsidRPr="007D7535">
              <w:rPr>
                <w:rFonts w:ascii="Arial" w:hAnsi="Arial" w:cs="Arial"/>
                <w:b/>
                <w:iCs/>
                <w:sz w:val="18"/>
                <w:szCs w:val="18"/>
              </w:rPr>
              <w:t>:</w:t>
            </w:r>
            <w:r>
              <w:rPr>
                <w:rFonts w:ascii="Arial" w:hAnsi="Arial" w:cs="Arial"/>
                <w:b/>
                <w:iCs/>
                <w:sz w:val="18"/>
                <w:szCs w:val="18"/>
              </w:rPr>
              <w:t xml:space="preserve"> </w:t>
            </w:r>
            <w:r w:rsidRPr="007D7535">
              <w:rPr>
                <w:rFonts w:ascii="Arial" w:hAnsi="Arial" w:cs="Arial"/>
                <w:iCs/>
                <w:sz w:val="18"/>
                <w:szCs w:val="18"/>
              </w:rPr>
              <w:t>Esta recomendación será implementada una vez que se presente el informe anual de exploración correspondiente al año 2019, en marzo de 2020.</w:t>
            </w:r>
          </w:p>
          <w:p w14:paraId="4B35376D" w14:textId="1D4A01C8" w:rsidR="000061C9" w:rsidRPr="007D7535" w:rsidRDefault="000061C9" w:rsidP="000061C9">
            <w:pPr>
              <w:jc w:val="both"/>
              <w:rPr>
                <w:rFonts w:ascii="Arial" w:hAnsi="Arial" w:cs="Arial"/>
                <w:sz w:val="18"/>
                <w:szCs w:val="18"/>
              </w:rPr>
            </w:pPr>
          </w:p>
        </w:tc>
      </w:tr>
    </w:tbl>
    <w:tbl>
      <w:tblPr>
        <w:tblStyle w:val="Tablaconcuadrcula2"/>
        <w:tblW w:w="0" w:type="auto"/>
        <w:tblLook w:val="04A0" w:firstRow="1" w:lastRow="0" w:firstColumn="1" w:lastColumn="0" w:noHBand="0" w:noVBand="1"/>
      </w:tblPr>
      <w:tblGrid>
        <w:gridCol w:w="2177"/>
        <w:gridCol w:w="6311"/>
      </w:tblGrid>
      <w:tr w:rsidR="00E104BA" w:rsidRPr="000061C9" w14:paraId="1C4359C2" w14:textId="77777777" w:rsidTr="008507F5">
        <w:tc>
          <w:tcPr>
            <w:tcW w:w="2177" w:type="dxa"/>
            <w:shd w:val="clear" w:color="auto" w:fill="BFBFBF" w:themeFill="background1" w:themeFillShade="BF"/>
            <w:vAlign w:val="center"/>
          </w:tcPr>
          <w:p w14:paraId="4AED1EC8" w14:textId="4D604266" w:rsidR="00E104BA" w:rsidRPr="000061C9" w:rsidRDefault="00E104BA" w:rsidP="00713F64">
            <w:pPr>
              <w:jc w:val="both"/>
              <w:rPr>
                <w:rFonts w:ascii="Arial" w:hAnsi="Arial" w:cs="Arial"/>
                <w:b/>
                <w:sz w:val="18"/>
                <w:szCs w:val="20"/>
              </w:rPr>
            </w:pPr>
            <w:r w:rsidRPr="000061C9">
              <w:rPr>
                <w:rFonts w:ascii="Arial" w:hAnsi="Arial" w:cs="Arial"/>
                <w:b/>
                <w:sz w:val="18"/>
                <w:szCs w:val="20"/>
              </w:rPr>
              <w:t>Conclusiones</w:t>
            </w:r>
          </w:p>
        </w:tc>
        <w:tc>
          <w:tcPr>
            <w:tcW w:w="6311" w:type="dxa"/>
          </w:tcPr>
          <w:p w14:paraId="5E8EE2B6" w14:textId="16A26200" w:rsidR="00E104BA" w:rsidRPr="000061C9" w:rsidRDefault="00E104BA" w:rsidP="008507F5">
            <w:pPr>
              <w:pStyle w:val="Prrafodelista"/>
              <w:numPr>
                <w:ilvl w:val="0"/>
                <w:numId w:val="5"/>
              </w:numPr>
              <w:jc w:val="both"/>
              <w:rPr>
                <w:rFonts w:ascii="Arial" w:hAnsi="Arial" w:cs="Arial"/>
                <w:sz w:val="18"/>
                <w:szCs w:val="20"/>
              </w:rPr>
            </w:pPr>
            <w:r w:rsidRPr="000061C9">
              <w:rPr>
                <w:rFonts w:ascii="Arial" w:hAnsi="Arial" w:cs="Arial"/>
                <w:sz w:val="18"/>
                <w:szCs w:val="20"/>
              </w:rPr>
              <w:t xml:space="preserve">Se </w:t>
            </w:r>
            <w:r w:rsidR="008507F5" w:rsidRPr="000061C9">
              <w:rPr>
                <w:rFonts w:ascii="Arial" w:hAnsi="Arial" w:cs="Arial"/>
                <w:sz w:val="18"/>
                <w:szCs w:val="20"/>
              </w:rPr>
              <w:t xml:space="preserve">están cumplimiento las recomendaciones que se han establecido en el informe del examen especial, para lo </w:t>
            </w:r>
            <w:proofErr w:type="gramStart"/>
            <w:r w:rsidR="008507F5" w:rsidRPr="000061C9">
              <w:rPr>
                <w:rFonts w:ascii="Arial" w:hAnsi="Arial" w:cs="Arial"/>
                <w:sz w:val="18"/>
                <w:szCs w:val="20"/>
              </w:rPr>
              <w:t>cual</w:t>
            </w:r>
            <w:proofErr w:type="gramEnd"/>
            <w:r w:rsidR="008507F5" w:rsidRPr="000061C9">
              <w:rPr>
                <w:rFonts w:ascii="Arial" w:hAnsi="Arial" w:cs="Arial"/>
                <w:sz w:val="18"/>
                <w:szCs w:val="20"/>
              </w:rPr>
              <w:t xml:space="preserve"> en varios casos, se requiere </w:t>
            </w:r>
            <w:r w:rsidR="006D3BDC" w:rsidRPr="000061C9">
              <w:rPr>
                <w:rFonts w:ascii="Arial" w:hAnsi="Arial" w:cs="Arial"/>
                <w:sz w:val="18"/>
                <w:szCs w:val="20"/>
              </w:rPr>
              <w:t>de paso</w:t>
            </w:r>
            <w:r w:rsidR="007D7535" w:rsidRPr="000061C9">
              <w:rPr>
                <w:rFonts w:ascii="Arial" w:hAnsi="Arial" w:cs="Arial"/>
                <w:sz w:val="18"/>
                <w:szCs w:val="20"/>
              </w:rPr>
              <w:t>s</w:t>
            </w:r>
            <w:r w:rsidR="006D3BDC" w:rsidRPr="000061C9">
              <w:rPr>
                <w:rFonts w:ascii="Arial" w:hAnsi="Arial" w:cs="Arial"/>
                <w:sz w:val="18"/>
                <w:szCs w:val="20"/>
              </w:rPr>
              <w:t xml:space="preserve"> previos, como por ejemplo la reanud</w:t>
            </w:r>
            <w:r w:rsidR="007D7535" w:rsidRPr="000061C9">
              <w:rPr>
                <w:rFonts w:ascii="Arial" w:hAnsi="Arial" w:cs="Arial"/>
                <w:sz w:val="18"/>
                <w:szCs w:val="20"/>
              </w:rPr>
              <w:t>ación de las activid</w:t>
            </w:r>
            <w:r w:rsidR="006D3BDC" w:rsidRPr="000061C9">
              <w:rPr>
                <w:rFonts w:ascii="Arial" w:hAnsi="Arial" w:cs="Arial"/>
                <w:sz w:val="18"/>
                <w:szCs w:val="20"/>
              </w:rPr>
              <w:t>ades</w:t>
            </w:r>
            <w:r w:rsidR="007D7535" w:rsidRPr="000061C9">
              <w:rPr>
                <w:rFonts w:ascii="Arial" w:hAnsi="Arial" w:cs="Arial"/>
                <w:sz w:val="18"/>
                <w:szCs w:val="20"/>
              </w:rPr>
              <w:t xml:space="preserve"> en el Proyecto Llurimagua</w:t>
            </w:r>
            <w:r w:rsidR="006D3BDC" w:rsidRPr="000061C9">
              <w:rPr>
                <w:rFonts w:ascii="Arial" w:hAnsi="Arial" w:cs="Arial"/>
                <w:sz w:val="18"/>
                <w:szCs w:val="20"/>
              </w:rPr>
              <w:t>.</w:t>
            </w:r>
          </w:p>
          <w:p w14:paraId="05C2C670" w14:textId="25CB4A5C" w:rsidR="006D3BDC" w:rsidRPr="000061C9" w:rsidRDefault="006D3BDC" w:rsidP="008507F5">
            <w:pPr>
              <w:pStyle w:val="Prrafodelista"/>
              <w:numPr>
                <w:ilvl w:val="0"/>
                <w:numId w:val="5"/>
              </w:numPr>
              <w:jc w:val="both"/>
              <w:rPr>
                <w:rFonts w:ascii="Arial" w:hAnsi="Arial" w:cs="Arial"/>
                <w:sz w:val="18"/>
                <w:szCs w:val="20"/>
              </w:rPr>
            </w:pPr>
            <w:r w:rsidRPr="000061C9">
              <w:rPr>
                <w:rFonts w:ascii="Arial" w:hAnsi="Arial" w:cs="Arial"/>
                <w:sz w:val="18"/>
                <w:szCs w:val="20"/>
              </w:rPr>
              <w:t>D</w:t>
            </w:r>
            <w:r w:rsidR="007D7535" w:rsidRPr="000061C9">
              <w:rPr>
                <w:rFonts w:ascii="Arial" w:hAnsi="Arial" w:cs="Arial"/>
                <w:sz w:val="18"/>
                <w:szCs w:val="20"/>
              </w:rPr>
              <w:t>e igual forma, se trabaja con la</w:t>
            </w:r>
            <w:r w:rsidRPr="000061C9">
              <w:rPr>
                <w:rFonts w:ascii="Arial" w:hAnsi="Arial" w:cs="Arial"/>
                <w:sz w:val="18"/>
                <w:szCs w:val="20"/>
              </w:rPr>
              <w:t xml:space="preserve"> operadora (EMSAEC) y con CODELCO para cumplir con</w:t>
            </w:r>
            <w:r w:rsidR="007D7535" w:rsidRPr="000061C9">
              <w:rPr>
                <w:rFonts w:ascii="Arial" w:hAnsi="Arial" w:cs="Arial"/>
                <w:sz w:val="18"/>
                <w:szCs w:val="20"/>
              </w:rPr>
              <w:t xml:space="preserve"> las observaciones que requieren </w:t>
            </w:r>
            <w:r w:rsidRPr="000061C9">
              <w:rPr>
                <w:rFonts w:ascii="Arial" w:hAnsi="Arial" w:cs="Arial"/>
                <w:sz w:val="18"/>
                <w:szCs w:val="20"/>
              </w:rPr>
              <w:t>coordinación.</w:t>
            </w:r>
          </w:p>
        </w:tc>
      </w:tr>
      <w:tr w:rsidR="00E104BA" w:rsidRPr="000061C9" w14:paraId="34C48204" w14:textId="77777777" w:rsidTr="008507F5">
        <w:tc>
          <w:tcPr>
            <w:tcW w:w="2177" w:type="dxa"/>
            <w:shd w:val="clear" w:color="auto" w:fill="BFBFBF" w:themeFill="background1" w:themeFillShade="BF"/>
            <w:vAlign w:val="center"/>
          </w:tcPr>
          <w:p w14:paraId="5ED71B40" w14:textId="24123169" w:rsidR="00E104BA" w:rsidRPr="000061C9" w:rsidRDefault="00E104BA" w:rsidP="00713F64">
            <w:pPr>
              <w:jc w:val="both"/>
              <w:rPr>
                <w:rFonts w:ascii="Arial" w:hAnsi="Arial" w:cs="Arial"/>
                <w:b/>
                <w:sz w:val="18"/>
                <w:szCs w:val="20"/>
              </w:rPr>
            </w:pPr>
            <w:r w:rsidRPr="000061C9">
              <w:rPr>
                <w:rFonts w:ascii="Arial" w:hAnsi="Arial" w:cs="Arial"/>
                <w:b/>
                <w:sz w:val="18"/>
                <w:szCs w:val="20"/>
              </w:rPr>
              <w:t>Elaborado por</w:t>
            </w:r>
          </w:p>
        </w:tc>
        <w:tc>
          <w:tcPr>
            <w:tcW w:w="6311" w:type="dxa"/>
          </w:tcPr>
          <w:p w14:paraId="7D3D53CB" w14:textId="2F3A0762" w:rsidR="00E104BA" w:rsidRPr="000061C9" w:rsidRDefault="00037E11" w:rsidP="00713F64">
            <w:pPr>
              <w:jc w:val="both"/>
              <w:rPr>
                <w:rFonts w:ascii="Arial" w:hAnsi="Arial" w:cs="Arial"/>
                <w:sz w:val="18"/>
                <w:szCs w:val="20"/>
              </w:rPr>
            </w:pPr>
            <w:r w:rsidRPr="000061C9">
              <w:rPr>
                <w:rFonts w:ascii="Arial" w:hAnsi="Arial" w:cs="Arial"/>
                <w:sz w:val="18"/>
                <w:szCs w:val="20"/>
              </w:rPr>
              <w:t xml:space="preserve">Control Interno </w:t>
            </w:r>
            <w:r w:rsidR="007D7535" w:rsidRPr="000061C9">
              <w:rPr>
                <w:rFonts w:ascii="Arial" w:hAnsi="Arial" w:cs="Arial"/>
                <w:sz w:val="18"/>
                <w:szCs w:val="20"/>
              </w:rPr>
              <w:t>–</w:t>
            </w:r>
            <w:r w:rsidRPr="000061C9">
              <w:rPr>
                <w:rFonts w:ascii="Arial" w:hAnsi="Arial" w:cs="Arial"/>
                <w:sz w:val="18"/>
                <w:szCs w:val="20"/>
              </w:rPr>
              <w:t xml:space="preserve"> </w:t>
            </w:r>
            <w:r w:rsidR="007D7535" w:rsidRPr="000061C9">
              <w:rPr>
                <w:rFonts w:ascii="Arial" w:hAnsi="Arial" w:cs="Arial"/>
                <w:sz w:val="18"/>
                <w:szCs w:val="20"/>
              </w:rPr>
              <w:t>Coordinación de Asuntos Corporativos y Sustentabilidad</w:t>
            </w:r>
          </w:p>
        </w:tc>
      </w:tr>
    </w:tbl>
    <w:p w14:paraId="0AEA9E76" w14:textId="2E407AEF" w:rsidR="00893080" w:rsidRPr="00893080" w:rsidRDefault="00893080" w:rsidP="00E96822">
      <w:pPr>
        <w:rPr>
          <w:rFonts w:ascii="Candara" w:hAnsi="Candara"/>
          <w:b/>
          <w:sz w:val="20"/>
          <w:szCs w:val="20"/>
          <w:lang w:val="es-EC"/>
        </w:rPr>
      </w:pPr>
    </w:p>
    <w:sectPr w:rsidR="00893080" w:rsidRPr="00893080" w:rsidSect="00DE3867">
      <w:headerReference w:type="even" r:id="rId8"/>
      <w:headerReference w:type="default" r:id="rId9"/>
      <w:footerReference w:type="default" r:id="rId10"/>
      <w:headerReference w:type="first" r:id="rId11"/>
      <w:pgSz w:w="11900" w:h="16840"/>
      <w:pgMar w:top="2252" w:right="1701" w:bottom="1418" w:left="1701"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D91C6" w14:textId="77777777" w:rsidR="000131A4" w:rsidRDefault="000131A4" w:rsidP="003E5012">
      <w:r>
        <w:separator/>
      </w:r>
    </w:p>
  </w:endnote>
  <w:endnote w:type="continuationSeparator" w:id="0">
    <w:p w14:paraId="358B719B" w14:textId="77777777" w:rsidR="000131A4" w:rsidRDefault="000131A4" w:rsidP="003E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9E45" w14:textId="77777777" w:rsidR="00956527" w:rsidRPr="00F34099" w:rsidRDefault="00FE6C09" w:rsidP="00956527">
    <w:pPr>
      <w:jc w:val="center"/>
      <w:rPr>
        <w:rFonts w:ascii="Arial" w:eastAsia="Times New Roman" w:hAnsi="Arial" w:cs="Arial"/>
        <w:color w:val="7F7F7F"/>
        <w:sz w:val="14"/>
        <w:szCs w:val="14"/>
      </w:rPr>
    </w:pPr>
    <w:r w:rsidRPr="00F34099">
      <w:rPr>
        <w:rFonts w:ascii="Arial" w:hAnsi="Arial" w:cs="Arial"/>
        <w:color w:val="7F7F7F"/>
        <w:sz w:val="14"/>
        <w:szCs w:val="14"/>
      </w:rPr>
      <w:t xml:space="preserve">Dirección: Av. 6 de </w:t>
    </w:r>
    <w:proofErr w:type="gramStart"/>
    <w:r w:rsidRPr="00F34099">
      <w:rPr>
        <w:rFonts w:ascii="Arial" w:hAnsi="Arial" w:cs="Arial"/>
        <w:color w:val="7F7F7F"/>
        <w:sz w:val="14"/>
        <w:szCs w:val="14"/>
      </w:rPr>
      <w:t>Diciembre</w:t>
    </w:r>
    <w:proofErr w:type="gramEnd"/>
    <w:r w:rsidRPr="00F34099">
      <w:rPr>
        <w:rFonts w:ascii="Arial" w:hAnsi="Arial" w:cs="Arial"/>
        <w:color w:val="7F7F7F"/>
        <w:sz w:val="14"/>
        <w:szCs w:val="14"/>
      </w:rPr>
      <w:t xml:space="preserve"> N31 – 110 y Whymper. Edificio Torres Tenerife</w:t>
    </w:r>
    <w:r w:rsidR="00956527" w:rsidRPr="00F34099">
      <w:rPr>
        <w:rFonts w:ascii="Arial" w:hAnsi="Arial" w:cs="Arial"/>
        <w:color w:val="7F7F7F"/>
        <w:sz w:val="14"/>
        <w:szCs w:val="14"/>
      </w:rPr>
      <w:t xml:space="preserve">. 10º Piso </w:t>
    </w:r>
    <w:r w:rsidR="00956527" w:rsidRPr="00F34099">
      <w:rPr>
        <w:rFonts w:ascii="Arial" w:eastAsia="Times New Roman" w:hAnsi="Arial" w:cs="Arial"/>
        <w:color w:val="7F7F7F"/>
        <w:sz w:val="14"/>
        <w:szCs w:val="14"/>
        <w:shd w:val="clear" w:color="auto" w:fill="FFFFFF"/>
      </w:rPr>
      <w:t>· Código Postal: 170517 / Quito – Ecuador</w:t>
    </w:r>
    <w:r w:rsidR="00956527" w:rsidRPr="00F34099">
      <w:rPr>
        <w:rFonts w:ascii="Arial" w:eastAsia="Times New Roman" w:hAnsi="Arial" w:cs="Arial"/>
        <w:color w:val="7F7F7F"/>
        <w:sz w:val="14"/>
        <w:szCs w:val="14"/>
      </w:rPr>
      <w:t xml:space="preserve"> </w:t>
    </w:r>
  </w:p>
  <w:p w14:paraId="3F3F8CF1" w14:textId="1CFB0CEE" w:rsidR="00956527" w:rsidRPr="00F34099" w:rsidRDefault="00956527" w:rsidP="00956527">
    <w:pPr>
      <w:jc w:val="center"/>
      <w:rPr>
        <w:rFonts w:ascii="Arial" w:eastAsia="Times New Roman" w:hAnsi="Arial" w:cs="Arial"/>
        <w:color w:val="7F7F7F"/>
        <w:sz w:val="14"/>
        <w:szCs w:val="14"/>
      </w:rPr>
    </w:pPr>
    <w:r w:rsidRPr="00F34099">
      <w:rPr>
        <w:rFonts w:ascii="Arial" w:eastAsia="Times New Roman" w:hAnsi="Arial" w:cs="Arial"/>
        <w:color w:val="7F7F7F"/>
        <w:sz w:val="14"/>
        <w:szCs w:val="14"/>
        <w:shd w:val="clear" w:color="auto" w:fill="FFFFFF"/>
      </w:rPr>
      <w:t xml:space="preserve">· </w:t>
    </w:r>
    <w:proofErr w:type="spellStart"/>
    <w:r w:rsidRPr="00F34099">
      <w:rPr>
        <w:rFonts w:ascii="Arial" w:eastAsia="Times New Roman" w:hAnsi="Arial" w:cs="Arial"/>
        <w:color w:val="7F7F7F"/>
        <w:sz w:val="14"/>
        <w:szCs w:val="14"/>
      </w:rPr>
      <w:t>Teléfon</w:t>
    </w:r>
    <w:r w:rsidR="00E87459">
      <w:rPr>
        <w:rFonts w:ascii="Arial" w:eastAsia="Times New Roman" w:hAnsi="Arial" w:cs="Arial"/>
        <w:color w:val="7F7F7F"/>
        <w:sz w:val="14"/>
        <w:szCs w:val="14"/>
      </w:rPr>
      <w:t>Observación</w:t>
    </w:r>
    <w:proofErr w:type="spellEnd"/>
    <w:r w:rsidR="00E87459">
      <w:rPr>
        <w:rFonts w:ascii="Arial" w:eastAsia="Times New Roman" w:hAnsi="Arial" w:cs="Arial"/>
        <w:color w:val="7F7F7F"/>
        <w:sz w:val="14"/>
        <w:szCs w:val="14"/>
      </w:rPr>
      <w:t>:</w:t>
    </w:r>
    <w:r w:rsidRPr="00F34099">
      <w:rPr>
        <w:rFonts w:ascii="Arial" w:eastAsia="Times New Roman" w:hAnsi="Arial" w:cs="Arial"/>
        <w:color w:val="7F7F7F"/>
        <w:sz w:val="14"/>
        <w:szCs w:val="14"/>
      </w:rPr>
      <w:t xml:space="preserve"> +593 2 395 3000</w:t>
    </w:r>
  </w:p>
  <w:p w14:paraId="040EC528" w14:textId="77777777" w:rsidR="00FE6C09" w:rsidRPr="00F34099" w:rsidRDefault="00956527" w:rsidP="00956527">
    <w:pPr>
      <w:jc w:val="center"/>
      <w:rPr>
        <w:rFonts w:ascii="Arial" w:hAnsi="Arial" w:cs="Arial"/>
        <w:color w:val="7F7F7F"/>
        <w:sz w:val="14"/>
        <w:szCs w:val="14"/>
      </w:rPr>
    </w:pPr>
    <w:r w:rsidRPr="00F34099">
      <w:rPr>
        <w:rFonts w:ascii="Arial" w:hAnsi="Arial" w:cs="Arial"/>
        <w:color w:val="7F7F7F"/>
        <w:sz w:val="14"/>
        <w:szCs w:val="14"/>
      </w:rPr>
      <w:t>www.enamiep.gob.ec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8202B" w14:textId="77777777" w:rsidR="000131A4" w:rsidRDefault="000131A4" w:rsidP="003E5012">
      <w:r>
        <w:separator/>
      </w:r>
    </w:p>
  </w:footnote>
  <w:footnote w:type="continuationSeparator" w:id="0">
    <w:p w14:paraId="55595490" w14:textId="77777777" w:rsidR="000131A4" w:rsidRDefault="000131A4" w:rsidP="003E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A24F" w14:textId="77777777" w:rsidR="00FE6C09" w:rsidRDefault="00763E13">
    <w:pPr>
      <w:pStyle w:val="Encabezado"/>
    </w:pPr>
    <w:r>
      <w:rPr>
        <w:noProof/>
        <w:lang w:val="es-ES"/>
      </w:rPr>
      <w:pict w14:anchorId="58657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ONDOR-WORD" style="position:absolute;margin-left:0;margin-top:0;width:595pt;height:842pt;z-index:-251648642;mso-wrap-edited:f;mso-width-percent:0;mso-height-percent:0;mso-position-horizontal:center;mso-position-horizontal-relative:margin;mso-position-vertical:center;mso-position-vertical-relative:margin;mso-width-percent:0;mso-height-percent:0" wrapcoords="21273 12694 18222 12790 16724 12886 16560 13002 16424 13021 15117 13329 14599 13560 14545 13771 14545 13906 14245 14233 11521 14425 10977 14483 10868 14541 10078 14714 9724 14810 9315 15002 7027 16310 5829 17003 5747 17118 6046 17156 7626 17310 8089 17599 8443 17907 8389 17964 9288 18214 9424 18234 9587 18541 7163 18580 7081 18599 7408 18849 7408 18964 7926 19138 7844 19176 7817 19272 7926 19465 7926 19561 8716 19753 9070 19772 9587 20715 9669 21061 9941 21292 10377 21561 10405 21561 21600 21561 21600 15214 21354 15175 20210 15156 20047 14848 20347 14829 20728 14675 20728 14541 20374 14521 20592 14310 20673 13694 20564 13675 19529 13598 20483 13367 20537 13290 21136 12983 21491 12713 21491 12694 21273 12694">
          <v:imagedata r:id="rId1" o:title="CONDOR-WORD"/>
          <w10:wrap anchorx="margin" anchory="margin"/>
        </v:shape>
      </w:pict>
    </w:r>
    <w:r w:rsidR="008F7C4D">
      <w:rPr>
        <w:noProof/>
        <w:lang w:val="es-EC" w:eastAsia="es-EC"/>
      </w:rPr>
      <w:drawing>
        <wp:anchor distT="0" distB="0" distL="114300" distR="114300" simplePos="0" relativeHeight="251663742" behindDoc="1" locked="0" layoutInCell="1" allowOverlap="1" wp14:anchorId="46972F9C" wp14:editId="310A52FB">
          <wp:simplePos x="0" y="0"/>
          <wp:positionH relativeFrom="margin">
            <wp:align>center</wp:align>
          </wp:positionH>
          <wp:positionV relativeFrom="margin">
            <wp:align>center</wp:align>
          </wp:positionV>
          <wp:extent cx="7556500" cy="10693400"/>
          <wp:effectExtent l="0" t="0" r="0" b="0"/>
          <wp:wrapNone/>
          <wp:docPr id="5" name="Imagen 5" descr="CONDOR-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ONDOR-WOR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28BF6" w14:textId="77777777" w:rsidR="00FE6C09" w:rsidRPr="00DE3867" w:rsidRDefault="00763E13" w:rsidP="00DE3867">
    <w:pPr>
      <w:pStyle w:val="Encabezado"/>
    </w:pPr>
    <w:r>
      <w:rPr>
        <w:noProof/>
        <w:lang w:val="es-ES"/>
      </w:rPr>
      <w:pict w14:anchorId="741E4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ONDOR-WORD" style="position:absolute;margin-left:0;margin-top:0;width:595pt;height:842pt;z-index:-251649666;mso-wrap-edited:f;mso-width-percent:0;mso-height-percent:0;mso-position-horizontal:center;mso-position-horizontal-relative:margin;mso-position-vertical:center;mso-position-vertical-relative:margin;mso-width-percent:0;mso-height-percent:0" wrapcoords="21273 12694 18222 12790 16724 12886 16560 13002 16424 13021 15117 13329 14599 13560 14545 13771 14545 13906 14245 14233 11521 14425 10977 14483 10868 14541 10078 14714 9724 14810 9315 15002 7027 16310 5829 17003 5747 17118 6046 17156 7626 17310 8089 17599 8443 17907 8389 17964 9288 18214 9424 18234 9587 18541 7163 18580 7081 18599 7408 18849 7408 18964 7926 19138 7844 19176 7817 19272 7926 19465 7926 19561 8716 19753 9070 19772 9587 20715 9669 21061 9941 21292 10377 21561 10405 21561 21600 21561 21600 15214 21354 15175 20210 15156 20047 14848 20347 14829 20728 14675 20728 14541 20374 14521 20592 14310 20673 13694 20564 13675 19529 13598 20483 13367 20537 13290 21136 12983 21491 12713 21491 12694 21273 12694">
          <v:imagedata r:id="rId1" o:title="CONDOR-WORD"/>
          <w10:wrap anchorx="margin" anchory="margin"/>
        </v:shape>
      </w:pict>
    </w:r>
    <w:r w:rsidR="00FE6C09">
      <w:rPr>
        <w:noProof/>
        <w:lang w:val="es-EC" w:eastAsia="es-EC"/>
      </w:rPr>
      <w:drawing>
        <wp:anchor distT="0" distB="0" distL="114300" distR="114300" simplePos="0" relativeHeight="251660670" behindDoc="1" locked="0" layoutInCell="1" allowOverlap="1" wp14:anchorId="47F651BF" wp14:editId="4FAAF61C">
          <wp:simplePos x="0" y="0"/>
          <wp:positionH relativeFrom="column">
            <wp:posOffset>2212975</wp:posOffset>
          </wp:positionH>
          <wp:positionV relativeFrom="paragraph">
            <wp:posOffset>330200</wp:posOffset>
          </wp:positionV>
          <wp:extent cx="1692275" cy="50101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4444.jpg"/>
                  <pic:cNvPicPr/>
                </pic:nvPicPr>
                <pic:blipFill rotWithShape="1">
                  <a:blip r:embed="rId2"/>
                  <a:srcRect r="16120"/>
                  <a:stretch/>
                </pic:blipFill>
                <pic:spPr bwMode="auto">
                  <a:xfrm>
                    <a:off x="0" y="0"/>
                    <a:ext cx="1692275" cy="501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C09">
      <w:rPr>
        <w:noProof/>
        <w:lang w:val="es-EC" w:eastAsia="es-EC"/>
      </w:rPr>
      <w:drawing>
        <wp:anchor distT="0" distB="0" distL="114300" distR="114300" simplePos="0" relativeHeight="251660606" behindDoc="1" locked="0" layoutInCell="1" allowOverlap="1" wp14:anchorId="6CB07553" wp14:editId="4891D33C">
          <wp:simplePos x="0" y="0"/>
          <wp:positionH relativeFrom="column">
            <wp:posOffset>3566160</wp:posOffset>
          </wp:positionH>
          <wp:positionV relativeFrom="paragraph">
            <wp:posOffset>134620</wp:posOffset>
          </wp:positionV>
          <wp:extent cx="1231265" cy="774700"/>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777.jpg"/>
                  <pic:cNvPicPr/>
                </pic:nvPicPr>
                <pic:blipFill rotWithShape="1">
                  <a:blip r:embed="rId3"/>
                  <a:srcRect r="36417"/>
                  <a:stretch/>
                </pic:blipFill>
                <pic:spPr bwMode="auto">
                  <a:xfrm>
                    <a:off x="0" y="0"/>
                    <a:ext cx="1231265" cy="77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C09">
      <w:rPr>
        <w:noProof/>
        <w:lang w:val="es-EC" w:eastAsia="es-EC"/>
      </w:rPr>
      <w:drawing>
        <wp:anchor distT="0" distB="0" distL="114300" distR="114300" simplePos="0" relativeHeight="251660543" behindDoc="1" locked="0" layoutInCell="1" allowOverlap="1" wp14:anchorId="1D6175CC" wp14:editId="3EF0D426">
          <wp:simplePos x="0" y="0"/>
          <wp:positionH relativeFrom="column">
            <wp:posOffset>4668262</wp:posOffset>
          </wp:positionH>
          <wp:positionV relativeFrom="paragraph">
            <wp:posOffset>89535</wp:posOffset>
          </wp:positionV>
          <wp:extent cx="2104390" cy="841375"/>
          <wp:effectExtent l="0" t="0" r="381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555.jpg"/>
                  <pic:cNvPicPr/>
                </pic:nvPicPr>
                <pic:blipFill>
                  <a:blip r:embed="rId4"/>
                  <a:stretch>
                    <a:fillRect/>
                  </a:stretch>
                </pic:blipFill>
                <pic:spPr>
                  <a:xfrm>
                    <a:off x="0" y="0"/>
                    <a:ext cx="2104390" cy="8413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C32A" w14:textId="77777777" w:rsidR="00FE6C09" w:rsidRDefault="00763E13">
    <w:pPr>
      <w:pStyle w:val="Encabezado"/>
    </w:pPr>
    <w:r>
      <w:rPr>
        <w:noProof/>
        <w:lang w:val="es-ES"/>
      </w:rPr>
      <w:pict w14:anchorId="38078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ONDOR-WORD" style="position:absolute;margin-left:0;margin-top:0;width:595pt;height:842pt;z-index:-251647618;mso-wrap-edited:f;mso-width-percent:0;mso-height-percent:0;mso-position-horizontal:center;mso-position-horizontal-relative:margin;mso-position-vertical:center;mso-position-vertical-relative:margin;mso-width-percent:0;mso-height-percent:0" wrapcoords="21273 12694 18222 12790 16724 12886 16560 13002 16424 13021 15117 13329 14599 13560 14545 13771 14545 13906 14245 14233 11521 14425 10977 14483 10868 14541 10078 14714 9724 14810 9315 15002 7027 16310 5829 17003 5747 17118 6046 17156 7626 17310 8089 17599 8443 17907 8389 17964 9288 18214 9424 18234 9587 18541 7163 18580 7081 18599 7408 18849 7408 18964 7926 19138 7844 19176 7817 19272 7926 19465 7926 19561 8716 19753 9070 19772 9587 20715 9669 21061 9941 21292 10377 21561 10405 21561 21600 21561 21600 15214 21354 15175 20210 15156 20047 14848 20347 14829 20728 14675 20728 14541 20374 14521 20592 14310 20673 13694 20564 13675 19529 13598 20483 13367 20537 13290 21136 12983 21491 12713 21491 12694 21273 12694">
          <v:imagedata r:id="rId1" o:title="CONDOR-WORD"/>
          <w10:wrap anchorx="margin" anchory="margin"/>
        </v:shape>
      </w:pict>
    </w:r>
    <w:r w:rsidR="008F7C4D">
      <w:rPr>
        <w:noProof/>
        <w:lang w:val="es-EC" w:eastAsia="es-EC"/>
      </w:rPr>
      <w:drawing>
        <wp:anchor distT="0" distB="0" distL="114300" distR="114300" simplePos="0" relativeHeight="251664766" behindDoc="1" locked="0" layoutInCell="1" allowOverlap="1" wp14:anchorId="133014DC" wp14:editId="369D013B">
          <wp:simplePos x="0" y="0"/>
          <wp:positionH relativeFrom="margin">
            <wp:align>center</wp:align>
          </wp:positionH>
          <wp:positionV relativeFrom="margin">
            <wp:align>center</wp:align>
          </wp:positionV>
          <wp:extent cx="7556500" cy="10693400"/>
          <wp:effectExtent l="0" t="0" r="0" b="0"/>
          <wp:wrapNone/>
          <wp:docPr id="6" name="Imagen 6" descr="CONDOR-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ONDOR-WOR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Word Work File L_263534968"/>
      </v:shape>
    </w:pict>
  </w:numPicBullet>
  <w:abstractNum w:abstractNumId="0" w15:restartNumberingAfterBreak="0">
    <w:nsid w:val="01611123"/>
    <w:multiLevelType w:val="hybridMultilevel"/>
    <w:tmpl w:val="75C4426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270C0F"/>
    <w:multiLevelType w:val="hybridMultilevel"/>
    <w:tmpl w:val="F5B841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59C66F6"/>
    <w:multiLevelType w:val="hybridMultilevel"/>
    <w:tmpl w:val="B19A12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5733C3"/>
    <w:multiLevelType w:val="hybridMultilevel"/>
    <w:tmpl w:val="E37C86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EA7152C"/>
    <w:multiLevelType w:val="hybridMultilevel"/>
    <w:tmpl w:val="C46C0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24"/>
    <w:rsid w:val="000061C9"/>
    <w:rsid w:val="000131A4"/>
    <w:rsid w:val="00013540"/>
    <w:rsid w:val="00016360"/>
    <w:rsid w:val="00036A7C"/>
    <w:rsid w:val="00037E11"/>
    <w:rsid w:val="00041573"/>
    <w:rsid w:val="00042D2A"/>
    <w:rsid w:val="000458C2"/>
    <w:rsid w:val="000660F6"/>
    <w:rsid w:val="0007142B"/>
    <w:rsid w:val="00082110"/>
    <w:rsid w:val="00096343"/>
    <w:rsid w:val="00097D22"/>
    <w:rsid w:val="000C0223"/>
    <w:rsid w:val="000C0F8B"/>
    <w:rsid w:val="000E0A38"/>
    <w:rsid w:val="00100672"/>
    <w:rsid w:val="00107CD3"/>
    <w:rsid w:val="001232EA"/>
    <w:rsid w:val="001239BA"/>
    <w:rsid w:val="0018603E"/>
    <w:rsid w:val="00190E62"/>
    <w:rsid w:val="001951AE"/>
    <w:rsid w:val="001B7E16"/>
    <w:rsid w:val="001C2431"/>
    <w:rsid w:val="001C7036"/>
    <w:rsid w:val="00202CE2"/>
    <w:rsid w:val="002151B1"/>
    <w:rsid w:val="00216B88"/>
    <w:rsid w:val="00225EA9"/>
    <w:rsid w:val="002301F7"/>
    <w:rsid w:val="00261EB1"/>
    <w:rsid w:val="00266F6F"/>
    <w:rsid w:val="00292E63"/>
    <w:rsid w:val="002B2DF7"/>
    <w:rsid w:val="002C5E45"/>
    <w:rsid w:val="002F5C4F"/>
    <w:rsid w:val="00346E21"/>
    <w:rsid w:val="00397341"/>
    <w:rsid w:val="003A197C"/>
    <w:rsid w:val="003B35FC"/>
    <w:rsid w:val="003E5012"/>
    <w:rsid w:val="003F3A74"/>
    <w:rsid w:val="00404AF1"/>
    <w:rsid w:val="00404CDD"/>
    <w:rsid w:val="00406D28"/>
    <w:rsid w:val="0041667A"/>
    <w:rsid w:val="00417137"/>
    <w:rsid w:val="00425D05"/>
    <w:rsid w:val="00426C25"/>
    <w:rsid w:val="004441A3"/>
    <w:rsid w:val="004617F3"/>
    <w:rsid w:val="004E413D"/>
    <w:rsid w:val="004F4098"/>
    <w:rsid w:val="004F7411"/>
    <w:rsid w:val="00515083"/>
    <w:rsid w:val="005302A1"/>
    <w:rsid w:val="00531562"/>
    <w:rsid w:val="005345B1"/>
    <w:rsid w:val="00534B5C"/>
    <w:rsid w:val="00552A50"/>
    <w:rsid w:val="005619AD"/>
    <w:rsid w:val="00566365"/>
    <w:rsid w:val="00592023"/>
    <w:rsid w:val="005A5E10"/>
    <w:rsid w:val="005C1A09"/>
    <w:rsid w:val="005F2939"/>
    <w:rsid w:val="005F6072"/>
    <w:rsid w:val="00604D81"/>
    <w:rsid w:val="006162D0"/>
    <w:rsid w:val="00632D8E"/>
    <w:rsid w:val="00637E44"/>
    <w:rsid w:val="00662165"/>
    <w:rsid w:val="006663BA"/>
    <w:rsid w:val="0066640B"/>
    <w:rsid w:val="006707AC"/>
    <w:rsid w:val="006A637F"/>
    <w:rsid w:val="006C00EA"/>
    <w:rsid w:val="006C2117"/>
    <w:rsid w:val="006D3BDC"/>
    <w:rsid w:val="006E1BEB"/>
    <w:rsid w:val="006F1B0D"/>
    <w:rsid w:val="00703140"/>
    <w:rsid w:val="00707355"/>
    <w:rsid w:val="00710799"/>
    <w:rsid w:val="0071488D"/>
    <w:rsid w:val="00717B19"/>
    <w:rsid w:val="00734E3B"/>
    <w:rsid w:val="0075387E"/>
    <w:rsid w:val="00754099"/>
    <w:rsid w:val="00757019"/>
    <w:rsid w:val="00763E13"/>
    <w:rsid w:val="007D7535"/>
    <w:rsid w:val="007E225E"/>
    <w:rsid w:val="007F68A6"/>
    <w:rsid w:val="008045A7"/>
    <w:rsid w:val="008133DD"/>
    <w:rsid w:val="00822F84"/>
    <w:rsid w:val="00840690"/>
    <w:rsid w:val="00843BE8"/>
    <w:rsid w:val="008507F5"/>
    <w:rsid w:val="00852017"/>
    <w:rsid w:val="00854DAA"/>
    <w:rsid w:val="008561F6"/>
    <w:rsid w:val="00857048"/>
    <w:rsid w:val="00872074"/>
    <w:rsid w:val="00877BB9"/>
    <w:rsid w:val="00880F87"/>
    <w:rsid w:val="00893080"/>
    <w:rsid w:val="00893E8B"/>
    <w:rsid w:val="00895AF6"/>
    <w:rsid w:val="00897216"/>
    <w:rsid w:val="008A35B5"/>
    <w:rsid w:val="008B15CC"/>
    <w:rsid w:val="008C4E73"/>
    <w:rsid w:val="008E5CEA"/>
    <w:rsid w:val="008F44D1"/>
    <w:rsid w:val="008F7C4D"/>
    <w:rsid w:val="00927B0A"/>
    <w:rsid w:val="00930675"/>
    <w:rsid w:val="00935907"/>
    <w:rsid w:val="00942CB8"/>
    <w:rsid w:val="00942D50"/>
    <w:rsid w:val="00956527"/>
    <w:rsid w:val="00962517"/>
    <w:rsid w:val="00963839"/>
    <w:rsid w:val="00967088"/>
    <w:rsid w:val="0098112C"/>
    <w:rsid w:val="00981F76"/>
    <w:rsid w:val="00987E00"/>
    <w:rsid w:val="009910E1"/>
    <w:rsid w:val="009A4853"/>
    <w:rsid w:val="009D33C5"/>
    <w:rsid w:val="009D5734"/>
    <w:rsid w:val="009E2CA6"/>
    <w:rsid w:val="00A36652"/>
    <w:rsid w:val="00A4356F"/>
    <w:rsid w:val="00A46F1A"/>
    <w:rsid w:val="00A541F7"/>
    <w:rsid w:val="00A549A4"/>
    <w:rsid w:val="00A76422"/>
    <w:rsid w:val="00A77A5C"/>
    <w:rsid w:val="00A77D99"/>
    <w:rsid w:val="00A91F17"/>
    <w:rsid w:val="00A96538"/>
    <w:rsid w:val="00AA11E6"/>
    <w:rsid w:val="00AA175B"/>
    <w:rsid w:val="00AA2281"/>
    <w:rsid w:val="00AB0F05"/>
    <w:rsid w:val="00AB457F"/>
    <w:rsid w:val="00AB77C2"/>
    <w:rsid w:val="00AC3B24"/>
    <w:rsid w:val="00AD63AB"/>
    <w:rsid w:val="00AE5F0A"/>
    <w:rsid w:val="00B3232A"/>
    <w:rsid w:val="00B4298F"/>
    <w:rsid w:val="00B4783D"/>
    <w:rsid w:val="00B5566C"/>
    <w:rsid w:val="00B55F68"/>
    <w:rsid w:val="00B80AAE"/>
    <w:rsid w:val="00B84AF5"/>
    <w:rsid w:val="00B923BF"/>
    <w:rsid w:val="00B92DCA"/>
    <w:rsid w:val="00B96BB4"/>
    <w:rsid w:val="00B9724E"/>
    <w:rsid w:val="00BA2BAF"/>
    <w:rsid w:val="00BA54AC"/>
    <w:rsid w:val="00BC42CB"/>
    <w:rsid w:val="00BD056F"/>
    <w:rsid w:val="00BD4D24"/>
    <w:rsid w:val="00BE181A"/>
    <w:rsid w:val="00BF2B5A"/>
    <w:rsid w:val="00C13091"/>
    <w:rsid w:val="00C33628"/>
    <w:rsid w:val="00C51AE1"/>
    <w:rsid w:val="00C62540"/>
    <w:rsid w:val="00CA4F38"/>
    <w:rsid w:val="00CD405F"/>
    <w:rsid w:val="00CF7CC3"/>
    <w:rsid w:val="00D0066A"/>
    <w:rsid w:val="00D50EBB"/>
    <w:rsid w:val="00D6258F"/>
    <w:rsid w:val="00DA2F43"/>
    <w:rsid w:val="00DD6218"/>
    <w:rsid w:val="00DE3867"/>
    <w:rsid w:val="00DF6BC3"/>
    <w:rsid w:val="00E03EE6"/>
    <w:rsid w:val="00E104BA"/>
    <w:rsid w:val="00E13550"/>
    <w:rsid w:val="00E139AF"/>
    <w:rsid w:val="00E16351"/>
    <w:rsid w:val="00E4271F"/>
    <w:rsid w:val="00E42FF8"/>
    <w:rsid w:val="00E47132"/>
    <w:rsid w:val="00E87459"/>
    <w:rsid w:val="00E90F36"/>
    <w:rsid w:val="00E948CB"/>
    <w:rsid w:val="00E96822"/>
    <w:rsid w:val="00E97059"/>
    <w:rsid w:val="00EC4CA9"/>
    <w:rsid w:val="00EF08C2"/>
    <w:rsid w:val="00F00952"/>
    <w:rsid w:val="00F11EDF"/>
    <w:rsid w:val="00F22A1D"/>
    <w:rsid w:val="00F34099"/>
    <w:rsid w:val="00F5110D"/>
    <w:rsid w:val="00F512F9"/>
    <w:rsid w:val="00F66128"/>
    <w:rsid w:val="00F91731"/>
    <w:rsid w:val="00FA498E"/>
    <w:rsid w:val="00FA75E9"/>
    <w:rsid w:val="00FB3A68"/>
    <w:rsid w:val="00FB580E"/>
    <w:rsid w:val="00FB5C80"/>
    <w:rsid w:val="00FB6765"/>
    <w:rsid w:val="00FD7C24"/>
    <w:rsid w:val="00FE6C0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8DAB22C"/>
  <w14:defaultImageDpi w14:val="300"/>
  <w15:docId w15:val="{5BC4251D-22DE-4D69-9729-CFD4C9B2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40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54099"/>
    <w:rPr>
      <w:rFonts w:ascii="Lucida Grande" w:hAnsi="Lucida Grande"/>
      <w:sz w:val="18"/>
      <w:szCs w:val="18"/>
    </w:rPr>
  </w:style>
  <w:style w:type="paragraph" w:styleId="Encabezado">
    <w:name w:val="header"/>
    <w:basedOn w:val="Normal"/>
    <w:link w:val="EncabezadoCar"/>
    <w:uiPriority w:val="99"/>
    <w:unhideWhenUsed/>
    <w:rsid w:val="003E5012"/>
    <w:pPr>
      <w:tabs>
        <w:tab w:val="center" w:pos="4252"/>
        <w:tab w:val="right" w:pos="8504"/>
      </w:tabs>
    </w:pPr>
  </w:style>
  <w:style w:type="character" w:customStyle="1" w:styleId="EncabezadoCar">
    <w:name w:val="Encabezado Car"/>
    <w:basedOn w:val="Fuentedeprrafopredeter"/>
    <w:link w:val="Encabezado"/>
    <w:uiPriority w:val="99"/>
    <w:rsid w:val="003E5012"/>
  </w:style>
  <w:style w:type="paragraph" w:styleId="Piedepgina">
    <w:name w:val="footer"/>
    <w:basedOn w:val="Normal"/>
    <w:link w:val="PiedepginaCar"/>
    <w:uiPriority w:val="99"/>
    <w:unhideWhenUsed/>
    <w:rsid w:val="003E5012"/>
    <w:pPr>
      <w:tabs>
        <w:tab w:val="center" w:pos="4252"/>
        <w:tab w:val="right" w:pos="8504"/>
      </w:tabs>
    </w:pPr>
  </w:style>
  <w:style w:type="character" w:customStyle="1" w:styleId="PiedepginaCar">
    <w:name w:val="Pie de página Car"/>
    <w:basedOn w:val="Fuentedeprrafopredeter"/>
    <w:link w:val="Piedepgina"/>
    <w:uiPriority w:val="99"/>
    <w:rsid w:val="003E5012"/>
  </w:style>
  <w:style w:type="table" w:customStyle="1" w:styleId="Tablaconcuadrcula1">
    <w:name w:val="Tabla con cuadrícula1"/>
    <w:basedOn w:val="Tablanormal"/>
    <w:next w:val="Tablaconcuadrcula"/>
    <w:uiPriority w:val="39"/>
    <w:rsid w:val="00F34099"/>
    <w:rPr>
      <w:rFonts w:eastAsia="Calibr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F34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E0A38"/>
    <w:rPr>
      <w:sz w:val="16"/>
      <w:szCs w:val="16"/>
    </w:rPr>
  </w:style>
  <w:style w:type="paragraph" w:styleId="Textocomentario">
    <w:name w:val="annotation text"/>
    <w:basedOn w:val="Normal"/>
    <w:link w:val="TextocomentarioCar"/>
    <w:uiPriority w:val="99"/>
    <w:semiHidden/>
    <w:unhideWhenUsed/>
    <w:rsid w:val="000E0A38"/>
    <w:rPr>
      <w:sz w:val="20"/>
      <w:szCs w:val="20"/>
    </w:rPr>
  </w:style>
  <w:style w:type="character" w:customStyle="1" w:styleId="TextocomentarioCar">
    <w:name w:val="Texto comentario Car"/>
    <w:basedOn w:val="Fuentedeprrafopredeter"/>
    <w:link w:val="Textocomentario"/>
    <w:uiPriority w:val="99"/>
    <w:semiHidden/>
    <w:rsid w:val="000E0A38"/>
    <w:rPr>
      <w:sz w:val="20"/>
      <w:szCs w:val="20"/>
    </w:rPr>
  </w:style>
  <w:style w:type="paragraph" w:styleId="Asuntodelcomentario">
    <w:name w:val="annotation subject"/>
    <w:basedOn w:val="Textocomentario"/>
    <w:next w:val="Textocomentario"/>
    <w:link w:val="AsuntodelcomentarioCar"/>
    <w:uiPriority w:val="99"/>
    <w:semiHidden/>
    <w:unhideWhenUsed/>
    <w:rsid w:val="000E0A38"/>
    <w:rPr>
      <w:b/>
      <w:bCs/>
    </w:rPr>
  </w:style>
  <w:style w:type="character" w:customStyle="1" w:styleId="AsuntodelcomentarioCar">
    <w:name w:val="Asunto del comentario Car"/>
    <w:basedOn w:val="TextocomentarioCar"/>
    <w:link w:val="Asuntodelcomentario"/>
    <w:uiPriority w:val="99"/>
    <w:semiHidden/>
    <w:rsid w:val="000E0A38"/>
    <w:rPr>
      <w:b/>
      <w:bCs/>
      <w:sz w:val="20"/>
      <w:szCs w:val="20"/>
    </w:rPr>
  </w:style>
  <w:style w:type="paragraph" w:styleId="Prrafodelista">
    <w:name w:val="List Paragraph"/>
    <w:aliases w:val="TIT 2 IND,Capítulo,Párrafo de lista2,Texto,List Paragraph1,List Paragraph"/>
    <w:basedOn w:val="Normal"/>
    <w:link w:val="PrrafodelistaCar"/>
    <w:uiPriority w:val="34"/>
    <w:qFormat/>
    <w:rsid w:val="001C7036"/>
    <w:pPr>
      <w:ind w:left="720"/>
      <w:contextualSpacing/>
    </w:pPr>
  </w:style>
  <w:style w:type="table" w:customStyle="1" w:styleId="Tablaconcuadrcula2">
    <w:name w:val="Tabla con cuadrícula2"/>
    <w:basedOn w:val="Tablanormal"/>
    <w:next w:val="Tablaconcuadrcula"/>
    <w:uiPriority w:val="59"/>
    <w:rsid w:val="00DD6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Capítulo Car,Párrafo de lista2 Car,Texto Car,List Paragraph1 Car,List Paragraph Car"/>
    <w:link w:val="Prrafodelista"/>
    <w:uiPriority w:val="34"/>
    <w:rsid w:val="00DD6218"/>
  </w:style>
  <w:style w:type="paragraph" w:styleId="Sinespaciado">
    <w:name w:val="No Spacing"/>
    <w:link w:val="SinespaciadoCar"/>
    <w:uiPriority w:val="1"/>
    <w:qFormat/>
    <w:rsid w:val="00DD6218"/>
    <w:rPr>
      <w:rFonts w:ascii="Cambria" w:eastAsia="Times New Roman" w:hAnsi="Cambria" w:cs="Times New Roman"/>
    </w:rPr>
  </w:style>
  <w:style w:type="character" w:customStyle="1" w:styleId="SinespaciadoCar">
    <w:name w:val="Sin espaciado Car"/>
    <w:link w:val="Sinespaciado"/>
    <w:uiPriority w:val="1"/>
    <w:rsid w:val="00DD6218"/>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427">
      <w:bodyDiv w:val="1"/>
      <w:marLeft w:val="0"/>
      <w:marRight w:val="0"/>
      <w:marTop w:val="0"/>
      <w:marBottom w:val="0"/>
      <w:divBdr>
        <w:top w:val="none" w:sz="0" w:space="0" w:color="auto"/>
        <w:left w:val="none" w:sz="0" w:space="0" w:color="auto"/>
        <w:bottom w:val="none" w:sz="0" w:space="0" w:color="auto"/>
        <w:right w:val="none" w:sz="0" w:space="0" w:color="auto"/>
      </w:divBdr>
    </w:div>
    <w:div w:id="754280390">
      <w:bodyDiv w:val="1"/>
      <w:marLeft w:val="0"/>
      <w:marRight w:val="0"/>
      <w:marTop w:val="0"/>
      <w:marBottom w:val="0"/>
      <w:divBdr>
        <w:top w:val="none" w:sz="0" w:space="0" w:color="auto"/>
        <w:left w:val="none" w:sz="0" w:space="0" w:color="auto"/>
        <w:bottom w:val="none" w:sz="0" w:space="0" w:color="auto"/>
        <w:right w:val="none" w:sz="0" w:space="0" w:color="auto"/>
      </w:divBdr>
    </w:div>
    <w:div w:id="2065058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2.png"/><Relationship Id="rId4"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ECAE7-3B19-4A7D-925C-853C6FCF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Yepez</dc:creator>
  <cp:lastModifiedBy>Juan Jimenez</cp:lastModifiedBy>
  <cp:revision>3</cp:revision>
  <cp:lastPrinted>2018-10-03T20:04:00Z</cp:lastPrinted>
  <dcterms:created xsi:type="dcterms:W3CDTF">2019-11-25T18:54:00Z</dcterms:created>
  <dcterms:modified xsi:type="dcterms:W3CDTF">2019-11-25T18:55:00Z</dcterms:modified>
</cp:coreProperties>
</file>