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031" w:rsidRDefault="009B0031" w:rsidP="009B0031">
      <w:pPr>
        <w:jc w:val="both"/>
        <w:rPr>
          <w:b/>
        </w:rPr>
      </w:pPr>
      <w:bookmarkStart w:id="0" w:name="_GoBack"/>
      <w:bookmarkEnd w:id="0"/>
      <w:r w:rsidRPr="009B0031">
        <w:rPr>
          <w:b/>
        </w:rPr>
        <w:t>CHILE COMPARTE SU POTENCIAL EN INDUSTRIA MINERA CON DELEGACIÓN ECUATORIANA</w:t>
      </w:r>
    </w:p>
    <w:p w:rsidR="009B0031" w:rsidRPr="009B0031" w:rsidRDefault="009B0031" w:rsidP="009B0031">
      <w:pPr>
        <w:jc w:val="both"/>
        <w:rPr>
          <w:b/>
        </w:rPr>
      </w:pPr>
    </w:p>
    <w:p w:rsidR="009B0031" w:rsidRDefault="009B0031" w:rsidP="009B0031">
      <w:pPr>
        <w:jc w:val="both"/>
      </w:pPr>
      <w:r w:rsidRPr="009B0031">
        <w:rPr>
          <w:b/>
        </w:rPr>
        <w:t>QUITO, 4 DICIEMBRE 2014.-</w:t>
      </w:r>
      <w:r>
        <w:t xml:space="preserve"> Una delegación ecuatoriana encabezada por el señor Viceministro de Minas, Dr. Javier Córdova, </w:t>
      </w:r>
      <w:r w:rsidR="0046018E">
        <w:t xml:space="preserve">participó en Santiago de Chile y </w:t>
      </w:r>
      <w:r>
        <w:t>en una extensa agenda de aprendizaje en torno al control, ejecución y supervisión de labores en pequeña, mediana y gran minería a partir de la experiencia chilena.</w:t>
      </w:r>
    </w:p>
    <w:p w:rsidR="009B0031" w:rsidRDefault="009B0031" w:rsidP="009B0031">
      <w:pPr>
        <w:jc w:val="both"/>
      </w:pPr>
      <w:r>
        <w:t>En la delegación ecuatoriana estuvieron también: Marcelo Loor, Gerente General (S) de la Empresa Nacional Minera (ENAMI EP, Ecuador), así como varios funcionarios, representantes del Ministerio Coordinador de Sectores Estratégicos, Ministerio de Recursos Naturales No Renovables y la Agencia de Regulación y Control Minero (ARCOM).</w:t>
      </w:r>
    </w:p>
    <w:p w:rsidR="009B0031" w:rsidRDefault="009B0031" w:rsidP="009B0031">
      <w:pPr>
        <w:jc w:val="both"/>
      </w:pPr>
      <w:r>
        <w:t xml:space="preserve">El Viceministro Córdova aprovechó su visita para mantener reuniones estratégicas con representantes de bancos de inversión, empresas privadas de la industria minera y autoridades de instituciones públicas del sector, entre ellas la ministra de Minas, Aurora Williams. El objetivo, entre otros, fue el generar interés de varias compañías para invertir en los proyectos mineros ecuatorianos, considerando el desarrollo chileno y los invaluables recursos y atributos de nuestra realidad. </w:t>
      </w:r>
    </w:p>
    <w:p w:rsidR="009B0031" w:rsidRDefault="009B0031" w:rsidP="009B0031">
      <w:pPr>
        <w:jc w:val="both"/>
      </w:pPr>
      <w:r>
        <w:t>Durante su estadía, pudieron conocer de cerca los procesos administrativos, técnicos y legales que se aplican en la minería chilena, con más de  300 años de experiencia y un siglo de fortalecimiento industrial del negocio minero.</w:t>
      </w:r>
    </w:p>
    <w:p w:rsidR="009B0031" w:rsidRDefault="009B0031" w:rsidP="009B0031">
      <w:pPr>
        <w:jc w:val="both"/>
      </w:pPr>
      <w:r>
        <w:t>Además, esta visita permitió generar una carta de peticiones bilaterales con el objetivo de capacitar a técnicos del sector minero ecuatoriano en diversas empresas especializadas  de Chile.</w:t>
      </w:r>
    </w:p>
    <w:p w:rsidR="009B0031" w:rsidRDefault="009B0031" w:rsidP="009B0031">
      <w:pPr>
        <w:jc w:val="both"/>
      </w:pPr>
      <w:r>
        <w:t>Durante la agenda de trabajo, establecida entre el 25 y 28 de noviembre, se analizaron y socializaron temas como la Institucionalidad minera chilena, el cluster minero (desarrollo integral de la industria minera) y los diferentes procesos de valoración de recursos y reservas mineras, permitiendo así intercambiar experiencias binacionales.</w:t>
      </w:r>
    </w:p>
    <w:p w:rsidR="009B0031" w:rsidRDefault="009B0031" w:rsidP="009B0031">
      <w:pPr>
        <w:jc w:val="both"/>
      </w:pPr>
      <w:r>
        <w:t>También se abordaron temas como la administración de la cartera de propiedad de las empresas mineras,  así como  su correcta fiscalización.</w:t>
      </w:r>
    </w:p>
    <w:p w:rsidR="009B0031" w:rsidRDefault="009B0031" w:rsidP="009B0031">
      <w:pPr>
        <w:jc w:val="both"/>
      </w:pPr>
      <w:r>
        <w:t>Sobre los procesos mineros, se profundizó en el tema  “Negocio fundición-refinería” y la importancia de mantener una armoniosa relación entre la minería responsable, el medio ambiente y la comunicación efectiva con la comunidad.</w:t>
      </w:r>
    </w:p>
    <w:p w:rsidR="009B0031" w:rsidRDefault="009B0031" w:rsidP="009B0031">
      <w:pPr>
        <w:jc w:val="both"/>
      </w:pPr>
      <w:r>
        <w:t>La delegación nacional, además, observó de cerca   la gestión que realiza la Empresa Nacional Minera (ENAMI CHILE) en pro del desarrollo de la minería artesanal y pequeña minería.</w:t>
      </w:r>
    </w:p>
    <w:p w:rsidR="009B0031" w:rsidRDefault="009B0031" w:rsidP="009B0031">
      <w:pPr>
        <w:jc w:val="both"/>
      </w:pPr>
      <w:r>
        <w:lastRenderedPageBreak/>
        <w:t xml:space="preserve">El fortalecimiento de conocimientos en temas mineros es fundamental en un proceso de minería responsable para el Ecuador, ya que permite la optimización de recursos y una correcta  aplicación del modelo de negocio que debe ser implementado en sectores estratégicos. </w:t>
      </w:r>
    </w:p>
    <w:p w:rsidR="00CE3760" w:rsidRDefault="009B0031" w:rsidP="009B0031">
      <w:pPr>
        <w:jc w:val="both"/>
      </w:pPr>
      <w:r>
        <w:t>Es importante aprovechar el compromiso de realizar un plan de cooperación binacional, ya que a través de sus ejecutivos y autoridades en la industria minera, Chile ha manifestado su voluntad de colaboración e interés por el desafío que enfrenta el Ecuador.</w:t>
      </w:r>
    </w:p>
    <w:sectPr w:rsidR="00CE3760">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F20" w:rsidRDefault="000F4F20" w:rsidP="009B0031">
      <w:pPr>
        <w:spacing w:after="0" w:line="240" w:lineRule="auto"/>
      </w:pPr>
      <w:r>
        <w:separator/>
      </w:r>
    </w:p>
  </w:endnote>
  <w:endnote w:type="continuationSeparator" w:id="0">
    <w:p w:rsidR="000F4F20" w:rsidRDefault="000F4F20" w:rsidP="009B0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F20" w:rsidRDefault="000F4F20" w:rsidP="009B0031">
      <w:pPr>
        <w:spacing w:after="0" w:line="240" w:lineRule="auto"/>
      </w:pPr>
      <w:r>
        <w:separator/>
      </w:r>
    </w:p>
  </w:footnote>
  <w:footnote w:type="continuationSeparator" w:id="0">
    <w:p w:rsidR="000F4F20" w:rsidRDefault="000F4F20" w:rsidP="009B003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6" w:type="dxa"/>
      <w:jc w:val="center"/>
      <w:tblLayout w:type="fixed"/>
      <w:tblCellMar>
        <w:left w:w="70" w:type="dxa"/>
        <w:right w:w="70" w:type="dxa"/>
      </w:tblCellMar>
      <w:tblLook w:val="01E0" w:firstRow="1" w:lastRow="1" w:firstColumn="1" w:lastColumn="1" w:noHBand="0" w:noVBand="0"/>
    </w:tblPr>
    <w:tblGrid>
      <w:gridCol w:w="1991"/>
      <w:gridCol w:w="5947"/>
      <w:gridCol w:w="2268"/>
    </w:tblGrid>
    <w:tr w:rsidR="009B0031" w:rsidRPr="009B0031" w:rsidTr="006514C6">
      <w:trPr>
        <w:cantSplit/>
        <w:trHeight w:val="1266"/>
        <w:jc w:val="center"/>
      </w:trPr>
      <w:tc>
        <w:tcPr>
          <w:tcW w:w="1991" w:type="dxa"/>
        </w:tcPr>
        <w:p w:rsidR="009B0031" w:rsidRPr="009B0031" w:rsidRDefault="009B0031" w:rsidP="009B0031">
          <w:pPr>
            <w:tabs>
              <w:tab w:val="center" w:pos="4419"/>
              <w:tab w:val="right" w:pos="8838"/>
            </w:tabs>
            <w:spacing w:after="0" w:line="240" w:lineRule="auto"/>
            <w:jc w:val="center"/>
            <w:rPr>
              <w:rFonts w:ascii="Arial" w:eastAsia="Cambria" w:hAnsi="Arial" w:cs="Arial"/>
              <w:noProof/>
              <w:sz w:val="20"/>
              <w:szCs w:val="20"/>
              <w:lang w:eastAsia="es-EC"/>
            </w:rPr>
          </w:pPr>
          <w:r w:rsidRPr="009B0031">
            <w:rPr>
              <w:rFonts w:ascii="Arial" w:eastAsia="Cambria" w:hAnsi="Arial" w:cs="Times New Roman"/>
              <w:noProof/>
              <w:sz w:val="20"/>
              <w:szCs w:val="20"/>
              <w:lang w:val="es-ES" w:eastAsia="es-ES"/>
            </w:rPr>
            <w:drawing>
              <wp:anchor distT="0" distB="0" distL="114300" distR="114300" simplePos="0" relativeHeight="251659264" behindDoc="1" locked="0" layoutInCell="1" allowOverlap="1" wp14:anchorId="6C4BA7D5" wp14:editId="2D727AB6">
                <wp:simplePos x="0" y="0"/>
                <wp:positionH relativeFrom="column">
                  <wp:posOffset>-67310</wp:posOffset>
                </wp:positionH>
                <wp:positionV relativeFrom="paragraph">
                  <wp:posOffset>71755</wp:posOffset>
                </wp:positionV>
                <wp:extent cx="1323975" cy="741045"/>
                <wp:effectExtent l="0" t="0" r="9525" b="1905"/>
                <wp:wrapNone/>
                <wp:docPr id="1" name="Imagen 1" descr="Captura de pantalla 2012-02-01 a la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ptura de pantalla 2012-02-01 a las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74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0031" w:rsidRPr="009B0031" w:rsidRDefault="009B0031" w:rsidP="009B0031">
          <w:pPr>
            <w:tabs>
              <w:tab w:val="center" w:pos="4419"/>
              <w:tab w:val="right" w:pos="8838"/>
            </w:tabs>
            <w:spacing w:after="0" w:line="240" w:lineRule="auto"/>
            <w:jc w:val="center"/>
            <w:rPr>
              <w:rFonts w:ascii="Arial" w:eastAsia="Cambria" w:hAnsi="Arial" w:cs="Arial"/>
              <w:noProof/>
              <w:sz w:val="20"/>
              <w:szCs w:val="20"/>
              <w:lang w:eastAsia="es-EC"/>
            </w:rPr>
          </w:pPr>
        </w:p>
        <w:p w:rsidR="009B0031" w:rsidRPr="009B0031" w:rsidRDefault="009B0031" w:rsidP="009B0031">
          <w:pPr>
            <w:tabs>
              <w:tab w:val="center" w:pos="4419"/>
              <w:tab w:val="right" w:pos="8838"/>
            </w:tabs>
            <w:spacing w:after="0" w:line="240" w:lineRule="auto"/>
            <w:jc w:val="center"/>
            <w:rPr>
              <w:rFonts w:ascii="Arial" w:eastAsia="Cambria" w:hAnsi="Arial" w:cs="Arial"/>
              <w:b/>
              <w:color w:val="000080"/>
              <w:sz w:val="20"/>
              <w:szCs w:val="20"/>
              <w:lang w:eastAsia="x-none"/>
            </w:rPr>
          </w:pPr>
        </w:p>
      </w:tc>
      <w:tc>
        <w:tcPr>
          <w:tcW w:w="5947" w:type="dxa"/>
          <w:vAlign w:val="center"/>
        </w:tcPr>
        <w:p w:rsidR="009B0031" w:rsidRPr="009B0031" w:rsidRDefault="009B0031" w:rsidP="009B0031">
          <w:pPr>
            <w:spacing w:after="0" w:line="240" w:lineRule="auto"/>
            <w:jc w:val="center"/>
            <w:rPr>
              <w:rFonts w:ascii="Arial" w:eastAsia="Times New Roman" w:hAnsi="Arial" w:cs="Arial"/>
              <w:b/>
              <w:bCs/>
              <w:sz w:val="24"/>
              <w:szCs w:val="24"/>
              <w:lang w:val="es-AR"/>
            </w:rPr>
          </w:pPr>
          <w:r w:rsidRPr="009B0031">
            <w:rPr>
              <w:rFonts w:ascii="Century Gothic" w:eastAsia="Times New Roman" w:hAnsi="Century Gothic" w:cs="Arial"/>
              <w:b/>
              <w:bCs/>
              <w:sz w:val="24"/>
              <w:szCs w:val="24"/>
              <w:lang w:val="es-AR"/>
            </w:rPr>
            <w:t>EMPRESA</w:t>
          </w:r>
          <w:r w:rsidRPr="009B0031">
            <w:rPr>
              <w:rFonts w:ascii="Arial" w:eastAsia="Times New Roman" w:hAnsi="Arial" w:cs="Arial"/>
              <w:b/>
              <w:bCs/>
              <w:sz w:val="24"/>
              <w:szCs w:val="24"/>
              <w:lang w:val="es-AR"/>
            </w:rPr>
            <w:t xml:space="preserve"> </w:t>
          </w:r>
          <w:r w:rsidRPr="009B0031">
            <w:rPr>
              <w:rFonts w:ascii="Century Gothic" w:eastAsia="Times New Roman" w:hAnsi="Century Gothic" w:cs="Arial"/>
              <w:b/>
              <w:bCs/>
              <w:sz w:val="24"/>
              <w:szCs w:val="24"/>
              <w:lang w:val="es-AR"/>
            </w:rPr>
            <w:t>NACIONAL</w:t>
          </w:r>
          <w:r w:rsidRPr="009B0031">
            <w:rPr>
              <w:rFonts w:ascii="Arial" w:eastAsia="Times New Roman" w:hAnsi="Arial" w:cs="Arial"/>
              <w:b/>
              <w:bCs/>
              <w:sz w:val="24"/>
              <w:szCs w:val="24"/>
              <w:lang w:val="es-AR"/>
            </w:rPr>
            <w:t xml:space="preserve"> MINERA – ENAMI EP</w:t>
          </w:r>
        </w:p>
        <w:p w:rsidR="009B0031" w:rsidRPr="009B0031" w:rsidRDefault="009B0031" w:rsidP="009B0031">
          <w:pPr>
            <w:tabs>
              <w:tab w:val="center" w:pos="4419"/>
              <w:tab w:val="right" w:pos="8838"/>
            </w:tabs>
            <w:spacing w:after="0" w:line="240" w:lineRule="auto"/>
            <w:jc w:val="center"/>
            <w:rPr>
              <w:rFonts w:ascii="Arial" w:eastAsia="Cambria" w:hAnsi="Arial" w:cs="Arial"/>
              <w:b/>
              <w:sz w:val="20"/>
              <w:szCs w:val="20"/>
              <w:lang w:eastAsia="x-none"/>
            </w:rPr>
          </w:pPr>
        </w:p>
      </w:tc>
      <w:tc>
        <w:tcPr>
          <w:tcW w:w="2268" w:type="dxa"/>
          <w:vAlign w:val="center"/>
        </w:tcPr>
        <w:p w:rsidR="009B0031" w:rsidRPr="009B0031" w:rsidRDefault="009B0031" w:rsidP="009B0031">
          <w:pPr>
            <w:tabs>
              <w:tab w:val="center" w:pos="4419"/>
              <w:tab w:val="right" w:pos="8838"/>
            </w:tabs>
            <w:spacing w:before="60" w:after="60" w:line="240" w:lineRule="auto"/>
            <w:jc w:val="center"/>
            <w:rPr>
              <w:rFonts w:ascii="Arial" w:eastAsia="Cambria" w:hAnsi="Arial" w:cs="Arial"/>
              <w:sz w:val="20"/>
              <w:szCs w:val="20"/>
              <w:lang w:eastAsia="x-none"/>
            </w:rPr>
          </w:pPr>
          <w:r w:rsidRPr="009B0031">
            <w:rPr>
              <w:rFonts w:ascii="Arial" w:eastAsia="Cambria" w:hAnsi="Arial" w:cs="Times New Roman"/>
              <w:noProof/>
              <w:sz w:val="20"/>
              <w:szCs w:val="20"/>
              <w:lang w:val="es-ES" w:eastAsia="es-ES"/>
            </w:rPr>
            <w:drawing>
              <wp:inline distT="0" distB="0" distL="0" distR="0" wp14:anchorId="1BDA53FD" wp14:editId="21D4C969">
                <wp:extent cx="1028700" cy="664210"/>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28700" cy="664210"/>
                        </a:xfrm>
                        <a:prstGeom prst="rect">
                          <a:avLst/>
                        </a:prstGeom>
                        <a:noFill/>
                        <a:ln>
                          <a:noFill/>
                        </a:ln>
                      </pic:spPr>
                    </pic:pic>
                  </a:graphicData>
                </a:graphic>
              </wp:inline>
            </w:drawing>
          </w:r>
        </w:p>
      </w:tc>
    </w:tr>
  </w:tbl>
  <w:p w:rsidR="009B0031" w:rsidRDefault="009B0031" w:rsidP="009B0031">
    <w:pPr>
      <w:pStyle w:val="Encabezado"/>
    </w:pPr>
  </w:p>
  <w:p w:rsidR="009B0031" w:rsidRDefault="009B003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031"/>
    <w:rsid w:val="000F4F20"/>
    <w:rsid w:val="001C17C9"/>
    <w:rsid w:val="0025541C"/>
    <w:rsid w:val="0046018E"/>
    <w:rsid w:val="008341BE"/>
    <w:rsid w:val="009B0031"/>
    <w:rsid w:val="00A218E7"/>
  </w:rsids>
  <m:mathPr>
    <m:mathFont m:val="Cambria Math"/>
    <m:brkBin m:val="before"/>
    <m:brkBinSub m:val="--"/>
    <m:smallFrac m:val="0"/>
    <m:dispDef/>
    <m:lMargin m:val="0"/>
    <m:rMargin m:val="0"/>
    <m:defJc m:val="centerGroup"/>
    <m:wrapIndent m:val="1440"/>
    <m:intLim m:val="subSup"/>
    <m:naryLim m:val="undOvr"/>
  </m:mathPr>
  <w:themeFontLang w:val="es-EC"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00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B0031"/>
  </w:style>
  <w:style w:type="paragraph" w:styleId="Piedepgina">
    <w:name w:val="footer"/>
    <w:basedOn w:val="Normal"/>
    <w:link w:val="PiedepginaCar"/>
    <w:uiPriority w:val="99"/>
    <w:unhideWhenUsed/>
    <w:rsid w:val="009B00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B0031"/>
  </w:style>
  <w:style w:type="paragraph" w:styleId="Textodeglobo">
    <w:name w:val="Balloon Text"/>
    <w:basedOn w:val="Normal"/>
    <w:link w:val="TextodegloboCar"/>
    <w:uiPriority w:val="99"/>
    <w:semiHidden/>
    <w:unhideWhenUsed/>
    <w:rsid w:val="009B003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0031"/>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00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B0031"/>
  </w:style>
  <w:style w:type="paragraph" w:styleId="Piedepgina">
    <w:name w:val="footer"/>
    <w:basedOn w:val="Normal"/>
    <w:link w:val="PiedepginaCar"/>
    <w:uiPriority w:val="99"/>
    <w:unhideWhenUsed/>
    <w:rsid w:val="009B00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B0031"/>
  </w:style>
  <w:style w:type="paragraph" w:styleId="Textodeglobo">
    <w:name w:val="Balloon Text"/>
    <w:basedOn w:val="Normal"/>
    <w:link w:val="TextodegloboCar"/>
    <w:uiPriority w:val="99"/>
    <w:semiHidden/>
    <w:unhideWhenUsed/>
    <w:rsid w:val="009B003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00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2577</Characters>
  <Application>Microsoft Macintosh Word</Application>
  <DocSecurity>4</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 Dávila</dc:creator>
  <cp:lastModifiedBy>Edgar Guillen</cp:lastModifiedBy>
  <cp:revision>2</cp:revision>
  <cp:lastPrinted>2014-12-09T20:20:00Z</cp:lastPrinted>
  <dcterms:created xsi:type="dcterms:W3CDTF">2014-12-30T13:54:00Z</dcterms:created>
  <dcterms:modified xsi:type="dcterms:W3CDTF">2014-12-30T13:54:00Z</dcterms:modified>
</cp:coreProperties>
</file>